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药</w:t>
      </w:r>
      <w:r>
        <w:rPr>
          <w:rFonts w:hint="eastAsia"/>
          <w:b/>
          <w:sz w:val="36"/>
          <w:szCs w:val="36"/>
          <w:lang w:val="en-US" w:eastAsia="zh-CN"/>
        </w:rPr>
        <w:t>品与健康</w:t>
      </w:r>
      <w:r>
        <w:rPr>
          <w:rFonts w:hint="eastAsia"/>
          <w:b/>
          <w:sz w:val="36"/>
          <w:szCs w:val="36"/>
        </w:rPr>
        <w:t>学</w:t>
      </w:r>
      <w:bookmarkStart w:id="0" w:name="_GoBack"/>
      <w:bookmarkEnd w:id="0"/>
      <w:r>
        <w:rPr>
          <w:rFonts w:hint="eastAsia"/>
          <w:b/>
          <w:sz w:val="36"/>
          <w:szCs w:val="36"/>
        </w:rPr>
        <w:t>院实验实训室安全管理规范</w:t>
      </w:r>
    </w:p>
    <w:p>
      <w:r>
        <w:t xml:space="preserve">  </w:t>
      </w:r>
    </w:p>
    <w:p>
      <w:pPr>
        <w:spacing w:line="360" w:lineRule="auto"/>
        <w:ind w:firstLine="482" w:firstLineChars="200"/>
        <w:rPr>
          <w:b/>
          <w:sz w:val="24"/>
          <w:szCs w:val="24"/>
        </w:rPr>
      </w:pPr>
      <w:r>
        <w:rPr>
          <w:b/>
          <w:sz w:val="24"/>
          <w:szCs w:val="24"/>
        </w:rPr>
        <w:t>1</w:t>
      </w:r>
      <w:r>
        <w:rPr>
          <w:rFonts w:hint="eastAsia"/>
          <w:b/>
          <w:sz w:val="24"/>
          <w:szCs w:val="24"/>
        </w:rPr>
        <w:t>、目的</w:t>
      </w:r>
    </w:p>
    <w:p>
      <w:pPr>
        <w:spacing w:line="360" w:lineRule="auto"/>
        <w:ind w:firstLine="480" w:firstLineChars="200"/>
        <w:rPr>
          <w:sz w:val="24"/>
          <w:szCs w:val="24"/>
        </w:rPr>
      </w:pPr>
      <w:r>
        <w:rPr>
          <w:rFonts w:hint="eastAsia"/>
          <w:sz w:val="24"/>
          <w:szCs w:val="24"/>
        </w:rPr>
        <w:t>为了营造一个安全有效、秩序良好的实验室环境，达到“科学、规范、安全、高效”的目的，特制订本实验室管理规定。</w:t>
      </w:r>
    </w:p>
    <w:p>
      <w:pPr>
        <w:spacing w:line="360" w:lineRule="auto"/>
        <w:ind w:firstLine="482" w:firstLineChars="200"/>
        <w:rPr>
          <w:b/>
          <w:sz w:val="24"/>
          <w:szCs w:val="24"/>
        </w:rPr>
      </w:pPr>
      <w:r>
        <w:rPr>
          <w:b/>
          <w:sz w:val="24"/>
          <w:szCs w:val="24"/>
        </w:rPr>
        <w:t>2</w:t>
      </w:r>
      <w:r>
        <w:rPr>
          <w:rFonts w:hint="eastAsia"/>
          <w:b/>
          <w:sz w:val="24"/>
          <w:szCs w:val="24"/>
        </w:rPr>
        <w:t>、适用范围</w:t>
      </w:r>
    </w:p>
    <w:p>
      <w:pPr>
        <w:spacing w:line="360" w:lineRule="auto"/>
        <w:ind w:firstLine="480" w:firstLineChars="200"/>
        <w:rPr>
          <w:sz w:val="24"/>
          <w:szCs w:val="24"/>
        </w:rPr>
      </w:pPr>
      <w:r>
        <w:rPr>
          <w:rFonts w:hint="eastAsia"/>
          <w:sz w:val="24"/>
          <w:szCs w:val="24"/>
        </w:rPr>
        <w:t>规定适用于进入实验室内所有人员。</w:t>
      </w:r>
    </w:p>
    <w:p>
      <w:pPr>
        <w:spacing w:line="360" w:lineRule="auto"/>
        <w:ind w:firstLine="482" w:firstLineChars="200"/>
        <w:rPr>
          <w:b/>
          <w:sz w:val="24"/>
          <w:szCs w:val="24"/>
        </w:rPr>
      </w:pPr>
      <w:r>
        <w:rPr>
          <w:b/>
          <w:sz w:val="24"/>
          <w:szCs w:val="24"/>
        </w:rPr>
        <w:t>3</w:t>
      </w:r>
      <w:r>
        <w:rPr>
          <w:rFonts w:hint="eastAsia"/>
          <w:b/>
          <w:sz w:val="24"/>
          <w:szCs w:val="24"/>
        </w:rPr>
        <w:t>、实验室管理人员职责</w:t>
      </w:r>
    </w:p>
    <w:p>
      <w:pPr>
        <w:spacing w:line="360" w:lineRule="auto"/>
        <w:ind w:firstLine="480" w:firstLineChars="200"/>
        <w:rPr>
          <w:sz w:val="24"/>
          <w:szCs w:val="24"/>
        </w:rPr>
      </w:pPr>
      <w:r>
        <w:rPr>
          <w:rFonts w:hint="eastAsia"/>
          <w:sz w:val="24"/>
          <w:szCs w:val="24"/>
        </w:rPr>
        <w:t>负责公司新产品研发实验、调试、验证和测试等研发任务。</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实验室负责人</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1</w:t>
      </w:r>
      <w:r>
        <w:rPr>
          <w:rFonts w:hint="eastAsia"/>
          <w:sz w:val="24"/>
          <w:szCs w:val="24"/>
        </w:rPr>
        <w:t>负责实验室日常管理，组织安排测试任务顺利进行；</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2</w:t>
      </w:r>
      <w:r>
        <w:rPr>
          <w:rFonts w:hint="eastAsia"/>
          <w:sz w:val="24"/>
          <w:szCs w:val="24"/>
        </w:rPr>
        <w:t>负责管理实验室业务流程，指导分析人员及时、准确的完成各项分析工作；</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3</w:t>
      </w:r>
      <w:r>
        <w:rPr>
          <w:rFonts w:hint="eastAsia"/>
          <w:sz w:val="24"/>
          <w:szCs w:val="24"/>
        </w:rPr>
        <w:t>负责实验室质量控制，维护实验室质量体系，审核、监控测试数据和结果；</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4</w:t>
      </w:r>
      <w:r>
        <w:rPr>
          <w:rFonts w:hint="eastAsia"/>
          <w:sz w:val="24"/>
          <w:szCs w:val="24"/>
        </w:rPr>
        <w:t>负责实验室安全检查与突发事件处理；</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5</w:t>
      </w:r>
      <w:r>
        <w:rPr>
          <w:rFonts w:hint="eastAsia"/>
          <w:sz w:val="24"/>
          <w:szCs w:val="24"/>
        </w:rPr>
        <w:t>负责监督检查实验室日常卫生，有权安排本实验室所有相关人员严格执行实验室日常卫生制度。</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6</w:t>
      </w:r>
      <w:r>
        <w:rPr>
          <w:rFonts w:hint="eastAsia"/>
          <w:sz w:val="24"/>
          <w:szCs w:val="24"/>
        </w:rPr>
        <w:t>负责仪器设备的验收和台帐建档工作；</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7</w:t>
      </w:r>
      <w:r>
        <w:rPr>
          <w:rFonts w:hint="eastAsia"/>
          <w:sz w:val="24"/>
          <w:szCs w:val="24"/>
        </w:rPr>
        <w:t>负责仪器设备的使用、维护、期间核查和周期检定；</w:t>
      </w:r>
    </w:p>
    <w:p>
      <w:pPr>
        <w:spacing w:line="360" w:lineRule="auto"/>
        <w:ind w:firstLine="480" w:firstLineChars="200"/>
        <w:rPr>
          <w:sz w:val="24"/>
          <w:szCs w:val="24"/>
        </w:rPr>
      </w:pPr>
      <w:r>
        <w:rPr>
          <w:sz w:val="24"/>
          <w:szCs w:val="24"/>
        </w:rPr>
        <w:t>3</w:t>
      </w:r>
      <w:r>
        <w:rPr>
          <w:rFonts w:hint="eastAsia"/>
          <w:sz w:val="24"/>
          <w:szCs w:val="24"/>
        </w:rPr>
        <w:t>．</w:t>
      </w:r>
      <w:r>
        <w:rPr>
          <w:sz w:val="24"/>
          <w:szCs w:val="24"/>
        </w:rPr>
        <w:t>1</w:t>
      </w:r>
      <w:r>
        <w:rPr>
          <w:rFonts w:hint="eastAsia"/>
          <w:sz w:val="24"/>
          <w:szCs w:val="24"/>
        </w:rPr>
        <w:t>．</w:t>
      </w:r>
      <w:r>
        <w:rPr>
          <w:sz w:val="24"/>
          <w:szCs w:val="24"/>
        </w:rPr>
        <w:t>8</w:t>
      </w:r>
      <w:r>
        <w:rPr>
          <w:rFonts w:hint="eastAsia"/>
          <w:sz w:val="24"/>
          <w:szCs w:val="24"/>
        </w:rPr>
        <w:t>负责仪器设备在检定周期内使用和检验标识的管理；</w:t>
      </w:r>
    </w:p>
    <w:p>
      <w:pPr>
        <w:spacing w:line="360" w:lineRule="auto"/>
        <w:ind w:firstLine="482" w:firstLineChars="200"/>
        <w:rPr>
          <w:b/>
          <w:sz w:val="24"/>
          <w:szCs w:val="24"/>
        </w:rPr>
      </w:pPr>
      <w:r>
        <w:rPr>
          <w:b/>
          <w:sz w:val="24"/>
          <w:szCs w:val="24"/>
        </w:rPr>
        <w:t>4</w:t>
      </w:r>
      <w:r>
        <w:rPr>
          <w:rFonts w:hint="eastAsia"/>
          <w:b/>
          <w:sz w:val="24"/>
          <w:szCs w:val="24"/>
        </w:rPr>
        <w:t>、实验室管理办法</w:t>
      </w:r>
    </w:p>
    <w:p>
      <w:pPr>
        <w:spacing w:line="360" w:lineRule="auto"/>
        <w:ind w:firstLine="480" w:firstLineChars="200"/>
        <w:rPr>
          <w:sz w:val="24"/>
          <w:szCs w:val="24"/>
        </w:rPr>
      </w:pPr>
      <w:r>
        <w:rPr>
          <w:sz w:val="24"/>
          <w:szCs w:val="24"/>
        </w:rPr>
        <w:t>4</w:t>
      </w:r>
      <w:r>
        <w:rPr>
          <w:rFonts w:hint="eastAsia"/>
          <w:sz w:val="24"/>
          <w:szCs w:val="24"/>
        </w:rPr>
        <w:t>．</w:t>
      </w:r>
      <w:r>
        <w:rPr>
          <w:sz w:val="24"/>
          <w:szCs w:val="24"/>
        </w:rPr>
        <w:t>1</w:t>
      </w:r>
      <w:r>
        <w:rPr>
          <w:rFonts w:hint="eastAsia"/>
          <w:sz w:val="24"/>
          <w:szCs w:val="24"/>
        </w:rPr>
        <w:t>实验室工作人员必须严格遵守国家安全法规和公司有关制度，确保安全文明从事研发工作。</w:t>
      </w:r>
    </w:p>
    <w:p>
      <w:pPr>
        <w:spacing w:line="360" w:lineRule="auto"/>
        <w:ind w:firstLine="480" w:firstLineChars="200"/>
        <w:rPr>
          <w:sz w:val="24"/>
          <w:szCs w:val="24"/>
        </w:rPr>
      </w:pPr>
      <w:r>
        <w:rPr>
          <w:sz w:val="24"/>
          <w:szCs w:val="24"/>
        </w:rPr>
        <w:t>4</w:t>
      </w:r>
      <w:r>
        <w:rPr>
          <w:rFonts w:hint="eastAsia"/>
          <w:sz w:val="24"/>
          <w:szCs w:val="24"/>
        </w:rPr>
        <w:t>．</w:t>
      </w:r>
      <w:r>
        <w:rPr>
          <w:sz w:val="24"/>
          <w:szCs w:val="24"/>
        </w:rPr>
        <w:t>2</w:t>
      </w:r>
      <w:r>
        <w:rPr>
          <w:rFonts w:hint="eastAsia"/>
          <w:sz w:val="24"/>
          <w:szCs w:val="24"/>
        </w:rPr>
        <w:t>实验室出口、走廊是安全通道，任何时候应保持畅通。实验室配置的灭火器、消防砂、消防水带等供消防使用，任何部门或个人不能随便移动或挪作它用。</w:t>
      </w:r>
    </w:p>
    <w:p>
      <w:pPr>
        <w:spacing w:line="360" w:lineRule="auto"/>
        <w:ind w:firstLine="480" w:firstLineChars="200"/>
        <w:rPr>
          <w:sz w:val="24"/>
          <w:szCs w:val="24"/>
        </w:rPr>
      </w:pPr>
      <w:r>
        <w:rPr>
          <w:sz w:val="24"/>
          <w:szCs w:val="24"/>
        </w:rPr>
        <w:t>4</w:t>
      </w:r>
      <w:r>
        <w:rPr>
          <w:rFonts w:hint="eastAsia"/>
          <w:sz w:val="24"/>
          <w:szCs w:val="24"/>
        </w:rPr>
        <w:t>．</w:t>
      </w:r>
      <w:r>
        <w:rPr>
          <w:sz w:val="24"/>
          <w:szCs w:val="24"/>
        </w:rPr>
        <w:t>3</w:t>
      </w:r>
      <w:r>
        <w:rPr>
          <w:rFonts w:hint="eastAsia"/>
          <w:sz w:val="24"/>
          <w:szCs w:val="24"/>
        </w:rPr>
        <w:t>实验室要保持整洁、安静，物品摆设要整齐、规范、科学，做好四防、五关、一查（防火、防盗、防破坏、防灾害事故；关门、窗，水、电、气；查仪器设备）。</w:t>
      </w:r>
    </w:p>
    <w:p>
      <w:pPr>
        <w:spacing w:line="360" w:lineRule="auto"/>
        <w:ind w:firstLine="480" w:firstLineChars="200"/>
        <w:rPr>
          <w:sz w:val="24"/>
          <w:szCs w:val="24"/>
        </w:rPr>
      </w:pPr>
      <w:r>
        <w:rPr>
          <w:sz w:val="24"/>
          <w:szCs w:val="24"/>
        </w:rPr>
        <w:t>4</w:t>
      </w:r>
      <w:r>
        <w:rPr>
          <w:rFonts w:hint="eastAsia"/>
          <w:sz w:val="24"/>
          <w:szCs w:val="24"/>
        </w:rPr>
        <w:t>．</w:t>
      </w:r>
      <w:r>
        <w:rPr>
          <w:sz w:val="24"/>
          <w:szCs w:val="24"/>
        </w:rPr>
        <w:t>4</w:t>
      </w:r>
      <w:r>
        <w:rPr>
          <w:rFonts w:hint="eastAsia"/>
          <w:sz w:val="24"/>
          <w:szCs w:val="24"/>
        </w:rPr>
        <w:t>所有进入实验室的人员应服从实验室管理人员安排，采取必要安全措施，保证人身及仪器设备的安全。</w:t>
      </w:r>
    </w:p>
    <w:p>
      <w:pPr>
        <w:spacing w:line="360" w:lineRule="auto"/>
        <w:ind w:firstLine="480" w:firstLineChars="200"/>
        <w:rPr>
          <w:sz w:val="24"/>
          <w:szCs w:val="24"/>
        </w:rPr>
      </w:pPr>
      <w:r>
        <w:rPr>
          <w:sz w:val="24"/>
          <w:szCs w:val="24"/>
        </w:rPr>
        <w:t>4</w:t>
      </w:r>
      <w:r>
        <w:rPr>
          <w:rFonts w:hint="eastAsia"/>
          <w:sz w:val="24"/>
          <w:szCs w:val="24"/>
        </w:rPr>
        <w:t>．</w:t>
      </w:r>
      <w:r>
        <w:rPr>
          <w:sz w:val="24"/>
          <w:szCs w:val="24"/>
        </w:rPr>
        <w:t>5</w:t>
      </w:r>
      <w:r>
        <w:rPr>
          <w:rFonts w:hint="eastAsia"/>
          <w:sz w:val="24"/>
          <w:szCs w:val="24"/>
        </w:rPr>
        <w:t>实验室的仪器设备，未经管理人员许可，任何人不得擅自开关、使用和移动实验室中的任何设备。</w:t>
      </w:r>
    </w:p>
    <w:p>
      <w:pPr>
        <w:spacing w:line="360" w:lineRule="auto"/>
        <w:ind w:firstLine="480" w:firstLineChars="200"/>
        <w:rPr>
          <w:sz w:val="24"/>
          <w:szCs w:val="24"/>
        </w:rPr>
      </w:pPr>
      <w:r>
        <w:rPr>
          <w:sz w:val="24"/>
          <w:szCs w:val="24"/>
        </w:rPr>
        <w:t>4</w:t>
      </w:r>
      <w:r>
        <w:rPr>
          <w:rFonts w:hint="eastAsia"/>
          <w:sz w:val="24"/>
          <w:szCs w:val="24"/>
        </w:rPr>
        <w:t>．</w:t>
      </w:r>
      <w:r>
        <w:rPr>
          <w:sz w:val="24"/>
          <w:szCs w:val="24"/>
        </w:rPr>
        <w:t>6</w:t>
      </w:r>
      <w:r>
        <w:rPr>
          <w:rFonts w:hint="eastAsia"/>
          <w:sz w:val="24"/>
          <w:szCs w:val="24"/>
        </w:rPr>
        <w:t>对于有规定的预热时间的仪器设备，使用设备的人员必须提前预热登记。</w:t>
      </w:r>
    </w:p>
    <w:p>
      <w:pPr>
        <w:spacing w:line="360" w:lineRule="auto"/>
        <w:ind w:firstLine="480" w:firstLineChars="200"/>
        <w:rPr>
          <w:sz w:val="24"/>
          <w:szCs w:val="24"/>
        </w:rPr>
      </w:pPr>
      <w:r>
        <w:rPr>
          <w:sz w:val="24"/>
          <w:szCs w:val="24"/>
        </w:rPr>
        <w:t>4</w:t>
      </w:r>
      <w:r>
        <w:rPr>
          <w:rFonts w:hint="eastAsia"/>
          <w:sz w:val="24"/>
          <w:szCs w:val="24"/>
        </w:rPr>
        <w:t>．</w:t>
      </w:r>
      <w:r>
        <w:rPr>
          <w:sz w:val="24"/>
          <w:szCs w:val="24"/>
        </w:rPr>
        <w:t>7</w:t>
      </w:r>
      <w:r>
        <w:rPr>
          <w:rFonts w:hint="eastAsia"/>
          <w:sz w:val="24"/>
          <w:szCs w:val="24"/>
        </w:rPr>
        <w:t>不得将与实验无关人员带入实验室。</w:t>
      </w:r>
    </w:p>
    <w:p>
      <w:pPr>
        <w:spacing w:line="360" w:lineRule="auto"/>
        <w:ind w:firstLine="480" w:firstLineChars="200"/>
        <w:rPr>
          <w:sz w:val="24"/>
          <w:szCs w:val="24"/>
        </w:rPr>
      </w:pPr>
      <w:r>
        <w:rPr>
          <w:sz w:val="24"/>
          <w:szCs w:val="24"/>
        </w:rPr>
        <w:t>4</w:t>
      </w:r>
      <w:r>
        <w:rPr>
          <w:rFonts w:hint="eastAsia"/>
          <w:sz w:val="24"/>
          <w:szCs w:val="24"/>
        </w:rPr>
        <w:t>．</w:t>
      </w:r>
      <w:r>
        <w:rPr>
          <w:sz w:val="24"/>
          <w:szCs w:val="24"/>
        </w:rPr>
        <w:t>8</w:t>
      </w:r>
      <w:r>
        <w:rPr>
          <w:rFonts w:hint="eastAsia"/>
          <w:sz w:val="24"/>
          <w:szCs w:val="24"/>
        </w:rPr>
        <w:t>由于责任事故造成仪器设备的损坏，要追究使用人的责任。</w:t>
      </w:r>
    </w:p>
    <w:p>
      <w:pPr>
        <w:spacing w:line="360" w:lineRule="auto"/>
        <w:ind w:firstLine="482" w:firstLineChars="200"/>
        <w:rPr>
          <w:b/>
          <w:sz w:val="24"/>
          <w:szCs w:val="24"/>
        </w:rPr>
      </w:pPr>
      <w:r>
        <w:rPr>
          <w:b/>
          <w:sz w:val="24"/>
          <w:szCs w:val="24"/>
        </w:rPr>
        <w:t>5</w:t>
      </w:r>
      <w:r>
        <w:rPr>
          <w:rFonts w:hint="eastAsia"/>
          <w:b/>
          <w:sz w:val="24"/>
          <w:szCs w:val="24"/>
        </w:rPr>
        <w:t>、实验室安全管理制度</w:t>
      </w:r>
    </w:p>
    <w:p>
      <w:pPr>
        <w:spacing w:line="360" w:lineRule="auto"/>
        <w:ind w:firstLine="480" w:firstLineChars="200"/>
        <w:rPr>
          <w:sz w:val="24"/>
          <w:szCs w:val="24"/>
        </w:rPr>
      </w:pPr>
      <w:r>
        <w:rPr>
          <w:sz w:val="24"/>
          <w:szCs w:val="24"/>
        </w:rPr>
        <w:t>5</w:t>
      </w:r>
      <w:r>
        <w:rPr>
          <w:rFonts w:hint="eastAsia"/>
          <w:sz w:val="24"/>
          <w:szCs w:val="24"/>
        </w:rPr>
        <w:t>．</w:t>
      </w:r>
      <w:r>
        <w:rPr>
          <w:sz w:val="24"/>
          <w:szCs w:val="24"/>
        </w:rPr>
        <w:t>1</w:t>
      </w:r>
      <w:r>
        <w:rPr>
          <w:rFonts w:hint="eastAsia"/>
          <w:sz w:val="24"/>
          <w:szCs w:val="24"/>
        </w:rPr>
        <w:t>实验室应制定相应实验室规则及实验室安全制度。根据本实验室情况制定严格的操作规程及防火、防盗管理制度，实验室内部人员要严格执行。进入实验室的外来人员都必须遵守实验室有关的规章制度。</w:t>
      </w:r>
    </w:p>
    <w:p>
      <w:pPr>
        <w:spacing w:line="360" w:lineRule="auto"/>
        <w:ind w:firstLine="480" w:firstLineChars="200"/>
        <w:rPr>
          <w:sz w:val="24"/>
          <w:szCs w:val="24"/>
        </w:rPr>
      </w:pPr>
      <w:r>
        <w:rPr>
          <w:sz w:val="24"/>
          <w:szCs w:val="24"/>
        </w:rPr>
        <w:t>5</w:t>
      </w:r>
      <w:r>
        <w:rPr>
          <w:rFonts w:hint="eastAsia"/>
          <w:sz w:val="24"/>
          <w:szCs w:val="24"/>
        </w:rPr>
        <w:t>．</w:t>
      </w:r>
      <w:r>
        <w:rPr>
          <w:sz w:val="24"/>
          <w:szCs w:val="24"/>
        </w:rPr>
        <w:t>2</w:t>
      </w:r>
      <w:r>
        <w:rPr>
          <w:rFonts w:hint="eastAsia"/>
          <w:sz w:val="24"/>
          <w:szCs w:val="24"/>
        </w:rPr>
        <w:t>实验室工作人员及参加实验的人员必须认真学习实验仪器的安全技术操作规程，熟悉各仪器使用方法及注意事项。</w:t>
      </w:r>
    </w:p>
    <w:p>
      <w:pPr>
        <w:spacing w:line="360" w:lineRule="auto"/>
        <w:ind w:firstLine="480" w:firstLineChars="200"/>
        <w:rPr>
          <w:sz w:val="24"/>
          <w:szCs w:val="24"/>
        </w:rPr>
      </w:pPr>
      <w:r>
        <w:rPr>
          <w:sz w:val="24"/>
          <w:szCs w:val="24"/>
        </w:rPr>
        <w:t>5</w:t>
      </w:r>
      <w:r>
        <w:rPr>
          <w:rFonts w:hint="eastAsia"/>
          <w:sz w:val="24"/>
          <w:szCs w:val="24"/>
        </w:rPr>
        <w:t>．</w:t>
      </w:r>
      <w:r>
        <w:rPr>
          <w:sz w:val="24"/>
          <w:szCs w:val="24"/>
        </w:rPr>
        <w:t>3</w:t>
      </w:r>
      <w:r>
        <w:rPr>
          <w:rFonts w:hint="eastAsia"/>
          <w:sz w:val="24"/>
          <w:szCs w:val="24"/>
        </w:rPr>
        <w:t>所有药品、试剂都有指定位置，药品、试剂使用和购买后要放入指定位置，各种药品、试剂要有正确清晰的标签</w:t>
      </w:r>
      <w:r>
        <w:rPr>
          <w:sz w:val="24"/>
          <w:szCs w:val="24"/>
        </w:rPr>
        <w:t>,</w:t>
      </w:r>
      <w:r>
        <w:rPr>
          <w:rFonts w:hint="eastAsia"/>
          <w:sz w:val="24"/>
          <w:szCs w:val="24"/>
        </w:rPr>
        <w:t>包括名称、浓度、规格等，按正确方法取用。</w:t>
      </w:r>
    </w:p>
    <w:p>
      <w:pPr>
        <w:spacing w:line="360" w:lineRule="auto"/>
        <w:ind w:firstLine="480" w:firstLineChars="200"/>
        <w:rPr>
          <w:sz w:val="24"/>
          <w:szCs w:val="24"/>
        </w:rPr>
      </w:pPr>
      <w:r>
        <w:rPr>
          <w:sz w:val="24"/>
          <w:szCs w:val="24"/>
        </w:rPr>
        <w:t>5</w:t>
      </w:r>
      <w:r>
        <w:rPr>
          <w:rFonts w:hint="eastAsia"/>
          <w:sz w:val="24"/>
          <w:szCs w:val="24"/>
        </w:rPr>
        <w:t>．</w:t>
      </w:r>
      <w:r>
        <w:rPr>
          <w:sz w:val="24"/>
          <w:szCs w:val="24"/>
        </w:rPr>
        <w:t>4</w:t>
      </w:r>
      <w:r>
        <w:rPr>
          <w:rFonts w:hint="eastAsia"/>
          <w:sz w:val="24"/>
          <w:szCs w:val="24"/>
        </w:rPr>
        <w:t>实验室应指定专人负责实验室设备及人身的安全。负责本室的安全技术监督、检查工作；对于贵重精密仪器设备、危险物品，应由具有业务能力的专人负责操作。</w:t>
      </w:r>
    </w:p>
    <w:p>
      <w:pPr>
        <w:spacing w:line="360" w:lineRule="auto"/>
        <w:ind w:firstLine="480" w:firstLineChars="200"/>
        <w:rPr>
          <w:sz w:val="24"/>
          <w:szCs w:val="24"/>
        </w:rPr>
      </w:pPr>
      <w:r>
        <w:rPr>
          <w:sz w:val="24"/>
          <w:szCs w:val="24"/>
        </w:rPr>
        <w:t>5</w:t>
      </w:r>
      <w:r>
        <w:rPr>
          <w:rFonts w:hint="eastAsia"/>
          <w:sz w:val="24"/>
          <w:szCs w:val="24"/>
        </w:rPr>
        <w:t>．</w:t>
      </w:r>
      <w:r>
        <w:rPr>
          <w:sz w:val="24"/>
          <w:szCs w:val="24"/>
        </w:rPr>
        <w:t>5</w:t>
      </w:r>
      <w:r>
        <w:rPr>
          <w:rFonts w:hint="eastAsia"/>
          <w:sz w:val="24"/>
          <w:szCs w:val="24"/>
        </w:rPr>
        <w:t>来实验室工作的人员，必须有实验室工作人员在场或经过上机操作培训与考核。实验人员进入实验室应穿着实验服。与实验室工作无关的人员不得擅自进入实验室，外单位来访人员如需进入实验室，必须经实验室负责人批准同意后，才能进入实验室。</w:t>
      </w:r>
    </w:p>
    <w:p>
      <w:pPr>
        <w:spacing w:line="360" w:lineRule="auto"/>
        <w:ind w:firstLine="480" w:firstLineChars="200"/>
        <w:rPr>
          <w:sz w:val="24"/>
          <w:szCs w:val="24"/>
        </w:rPr>
      </w:pPr>
      <w:r>
        <w:rPr>
          <w:sz w:val="24"/>
          <w:szCs w:val="24"/>
        </w:rPr>
        <w:t>5</w:t>
      </w:r>
      <w:r>
        <w:rPr>
          <w:rFonts w:hint="eastAsia"/>
          <w:sz w:val="24"/>
          <w:szCs w:val="24"/>
        </w:rPr>
        <w:t>．</w:t>
      </w:r>
      <w:r>
        <w:rPr>
          <w:sz w:val="24"/>
          <w:szCs w:val="24"/>
        </w:rPr>
        <w:t>6</w:t>
      </w:r>
      <w:r>
        <w:rPr>
          <w:rFonts w:hint="eastAsia"/>
          <w:sz w:val="24"/>
          <w:szCs w:val="24"/>
        </w:rPr>
        <w:t>不得在实验室饮食、娱乐，使用化妆品，实验室操作用的玻璃容器、器皿不能用来盛载食物和饮料，实验室的冰箱、冰柜不可存放食物。</w:t>
      </w:r>
    </w:p>
    <w:p>
      <w:pPr>
        <w:spacing w:line="360" w:lineRule="auto"/>
        <w:ind w:firstLine="480" w:firstLineChars="200"/>
        <w:rPr>
          <w:sz w:val="24"/>
          <w:szCs w:val="24"/>
        </w:rPr>
      </w:pPr>
      <w:r>
        <w:rPr>
          <w:sz w:val="24"/>
          <w:szCs w:val="24"/>
        </w:rPr>
        <w:t>5</w:t>
      </w:r>
      <w:r>
        <w:rPr>
          <w:rFonts w:hint="eastAsia"/>
          <w:sz w:val="24"/>
          <w:szCs w:val="24"/>
        </w:rPr>
        <w:t>．</w:t>
      </w:r>
      <w:r>
        <w:rPr>
          <w:sz w:val="24"/>
          <w:szCs w:val="24"/>
        </w:rPr>
        <w:t>7</w:t>
      </w:r>
      <w:r>
        <w:rPr>
          <w:rFonts w:hint="eastAsia"/>
          <w:sz w:val="24"/>
          <w:szCs w:val="24"/>
        </w:rPr>
        <w:t>实验室及走廊禁止吸烟，特别是在有易燃、易爆的试剂气体场所或做有关实验时，严禁烟火。</w:t>
      </w:r>
    </w:p>
    <w:p>
      <w:pPr>
        <w:spacing w:line="360" w:lineRule="auto"/>
        <w:ind w:firstLine="480" w:firstLineChars="200"/>
        <w:rPr>
          <w:sz w:val="24"/>
          <w:szCs w:val="24"/>
        </w:rPr>
      </w:pPr>
      <w:r>
        <w:rPr>
          <w:sz w:val="24"/>
          <w:szCs w:val="24"/>
        </w:rPr>
        <w:t>5</w:t>
      </w:r>
      <w:r>
        <w:rPr>
          <w:rFonts w:hint="eastAsia"/>
          <w:sz w:val="24"/>
          <w:szCs w:val="24"/>
        </w:rPr>
        <w:t>．</w:t>
      </w:r>
      <w:r>
        <w:rPr>
          <w:sz w:val="24"/>
          <w:szCs w:val="24"/>
        </w:rPr>
        <w:t>8</w:t>
      </w:r>
      <w:r>
        <w:rPr>
          <w:rFonts w:hint="eastAsia"/>
          <w:sz w:val="24"/>
          <w:szCs w:val="24"/>
        </w:rPr>
        <w:t>实验工作结束后，必须关好电源、仪器开关。下班前，实验室负责人必须检查操作的仪器及整个实验室的门、窗和不用的水、电、气路，并确保关好。清扫易燃的纸屑等杂物，消灭隐患。确认安全无误，方可离室。节假日前各室人员应进行安全检查，确保实验室安全。</w:t>
      </w:r>
    </w:p>
    <w:p>
      <w:pPr>
        <w:spacing w:line="360" w:lineRule="auto"/>
        <w:ind w:firstLine="480" w:firstLineChars="200"/>
        <w:rPr>
          <w:sz w:val="24"/>
          <w:szCs w:val="24"/>
        </w:rPr>
      </w:pPr>
      <w:r>
        <w:rPr>
          <w:sz w:val="24"/>
          <w:szCs w:val="24"/>
        </w:rPr>
        <w:t>5</w:t>
      </w:r>
      <w:r>
        <w:rPr>
          <w:rFonts w:hint="eastAsia"/>
          <w:sz w:val="24"/>
          <w:szCs w:val="24"/>
        </w:rPr>
        <w:t>．</w:t>
      </w:r>
      <w:r>
        <w:rPr>
          <w:sz w:val="24"/>
          <w:szCs w:val="24"/>
        </w:rPr>
        <w:t>9</w:t>
      </w:r>
      <w:r>
        <w:rPr>
          <w:rFonts w:hint="eastAsia"/>
          <w:sz w:val="24"/>
          <w:szCs w:val="24"/>
        </w:rPr>
        <w:t>若仪器设备在运行中，实验人员不得离开现场。对需要长时间连续进行的化学实验，必须派两人轮流替换照看。实验使用过后废液、废碴应按规定收集、排放或到指定地点进行处理，禁止将废溶剂、反应废液向下水道倾倒。</w:t>
      </w:r>
    </w:p>
    <w:p>
      <w:pPr>
        <w:spacing w:line="360" w:lineRule="auto"/>
        <w:ind w:firstLine="480" w:firstLineChars="200"/>
        <w:rPr>
          <w:sz w:val="24"/>
          <w:szCs w:val="24"/>
        </w:rPr>
      </w:pPr>
      <w:r>
        <w:rPr>
          <w:sz w:val="24"/>
          <w:szCs w:val="24"/>
        </w:rPr>
        <w:t>5</w:t>
      </w:r>
      <w:r>
        <w:rPr>
          <w:rFonts w:hint="eastAsia"/>
          <w:sz w:val="24"/>
          <w:szCs w:val="24"/>
        </w:rPr>
        <w:t>．</w:t>
      </w:r>
      <w:r>
        <w:rPr>
          <w:sz w:val="24"/>
          <w:szCs w:val="24"/>
        </w:rPr>
        <w:t>10</w:t>
      </w:r>
      <w:r>
        <w:rPr>
          <w:rFonts w:hint="eastAsia"/>
          <w:sz w:val="24"/>
          <w:szCs w:val="24"/>
        </w:rPr>
        <w:t>对危险性大的化学反应，如易爆、剧毒等，要经过上级批准，在安全防范措施具备的条件下进行。在进行有毒、有害、有刺激性物质、有腐蚀性物质操作或开展易燃等化学实验时，应戴好防护手套、防爆面具、防护镜，此类实验操作必须确保两人以上。</w:t>
      </w:r>
    </w:p>
    <w:p>
      <w:pPr>
        <w:spacing w:line="360" w:lineRule="auto"/>
        <w:ind w:firstLine="480" w:firstLineChars="200"/>
        <w:rPr>
          <w:sz w:val="24"/>
          <w:szCs w:val="24"/>
        </w:rPr>
      </w:pPr>
      <w:r>
        <w:rPr>
          <w:sz w:val="24"/>
          <w:szCs w:val="24"/>
        </w:rPr>
        <w:t>5</w:t>
      </w:r>
      <w:r>
        <w:rPr>
          <w:rFonts w:hint="eastAsia"/>
          <w:sz w:val="24"/>
          <w:szCs w:val="24"/>
        </w:rPr>
        <w:t>．</w:t>
      </w:r>
      <w:r>
        <w:rPr>
          <w:sz w:val="24"/>
          <w:szCs w:val="24"/>
        </w:rPr>
        <w:t>11</w:t>
      </w:r>
      <w:r>
        <w:rPr>
          <w:rFonts w:hint="eastAsia"/>
          <w:sz w:val="24"/>
          <w:szCs w:val="24"/>
        </w:rPr>
        <w:t>实验室根据实际情况，配备一定数量的消防器材，消防器材要摆放在明显、易于取用的位置，并定期检查，确保有效，严禁将消防器材移作别用。实验室人员必须熟悉常用灭火器材的使用。如遇火警，除应立即采取必要的消防措施灭火外，应马上报警，并及时向上级报告。火警解除后要注意保护现场。</w:t>
      </w:r>
    </w:p>
    <w:p>
      <w:pPr>
        <w:spacing w:line="360" w:lineRule="auto"/>
        <w:ind w:firstLine="480" w:firstLineChars="200"/>
        <w:rPr>
          <w:sz w:val="24"/>
          <w:szCs w:val="24"/>
        </w:rPr>
      </w:pPr>
      <w:r>
        <w:rPr>
          <w:sz w:val="24"/>
          <w:szCs w:val="24"/>
        </w:rPr>
        <w:t>5</w:t>
      </w:r>
      <w:r>
        <w:rPr>
          <w:rFonts w:hint="eastAsia"/>
          <w:sz w:val="24"/>
          <w:szCs w:val="24"/>
        </w:rPr>
        <w:t>．</w:t>
      </w:r>
      <w:r>
        <w:rPr>
          <w:sz w:val="24"/>
          <w:szCs w:val="24"/>
        </w:rPr>
        <w:t>12</w:t>
      </w:r>
      <w:r>
        <w:rPr>
          <w:rFonts w:hint="eastAsia"/>
          <w:sz w:val="24"/>
          <w:szCs w:val="24"/>
        </w:rPr>
        <w:t>稀释硫酸时</w:t>
      </w:r>
      <w:r>
        <w:rPr>
          <w:sz w:val="24"/>
          <w:szCs w:val="24"/>
        </w:rPr>
        <w:t>,</w:t>
      </w:r>
      <w:r>
        <w:rPr>
          <w:rFonts w:hint="eastAsia"/>
          <w:sz w:val="24"/>
          <w:szCs w:val="24"/>
        </w:rPr>
        <w:t>必须在硬质耐热烧杯或锥形瓶中进行</w:t>
      </w:r>
      <w:r>
        <w:rPr>
          <w:sz w:val="24"/>
          <w:szCs w:val="24"/>
        </w:rPr>
        <w:t>,</w:t>
      </w:r>
      <w:r>
        <w:rPr>
          <w:rFonts w:hint="eastAsia"/>
          <w:sz w:val="24"/>
          <w:szCs w:val="24"/>
        </w:rPr>
        <w:t>只能将浓硫酸慢慢注入水中</w:t>
      </w:r>
      <w:r>
        <w:rPr>
          <w:sz w:val="24"/>
          <w:szCs w:val="24"/>
        </w:rPr>
        <w:t>,</w:t>
      </w:r>
      <w:r>
        <w:rPr>
          <w:rFonts w:hint="eastAsia"/>
          <w:sz w:val="24"/>
          <w:szCs w:val="24"/>
        </w:rPr>
        <w:t>边倒边搅拌</w:t>
      </w:r>
      <w:r>
        <w:rPr>
          <w:sz w:val="24"/>
          <w:szCs w:val="24"/>
        </w:rPr>
        <w:t>,</w:t>
      </w:r>
      <w:r>
        <w:rPr>
          <w:rFonts w:hint="eastAsia"/>
          <w:sz w:val="24"/>
          <w:szCs w:val="24"/>
        </w:rPr>
        <w:t>温度过高时</w:t>
      </w:r>
      <w:r>
        <w:rPr>
          <w:sz w:val="24"/>
          <w:szCs w:val="24"/>
        </w:rPr>
        <w:t>,</w:t>
      </w:r>
      <w:r>
        <w:rPr>
          <w:rFonts w:hint="eastAsia"/>
          <w:sz w:val="24"/>
          <w:szCs w:val="24"/>
        </w:rPr>
        <w:t>应等冷却或降温后再继续进行</w:t>
      </w:r>
      <w:r>
        <w:rPr>
          <w:sz w:val="24"/>
          <w:szCs w:val="24"/>
        </w:rPr>
        <w:t>,</w:t>
      </w:r>
      <w:r>
        <w:rPr>
          <w:rFonts w:hint="eastAsia"/>
          <w:sz w:val="24"/>
          <w:szCs w:val="24"/>
        </w:rPr>
        <w:t>严禁将水倒入硫酸中。</w:t>
      </w:r>
    </w:p>
    <w:p>
      <w:pPr>
        <w:spacing w:line="360" w:lineRule="auto"/>
        <w:ind w:firstLine="480" w:firstLineChars="200"/>
        <w:rPr>
          <w:sz w:val="24"/>
          <w:szCs w:val="24"/>
        </w:rPr>
      </w:pPr>
      <w:r>
        <w:rPr>
          <w:sz w:val="24"/>
          <w:szCs w:val="24"/>
        </w:rPr>
        <w:t>5</w:t>
      </w:r>
      <w:r>
        <w:rPr>
          <w:rFonts w:hint="eastAsia"/>
          <w:sz w:val="24"/>
          <w:szCs w:val="24"/>
        </w:rPr>
        <w:t>．</w:t>
      </w:r>
      <w:r>
        <w:rPr>
          <w:sz w:val="24"/>
          <w:szCs w:val="24"/>
        </w:rPr>
        <w:t>13</w:t>
      </w:r>
      <w:r>
        <w:rPr>
          <w:rFonts w:hint="eastAsia"/>
          <w:sz w:val="24"/>
          <w:szCs w:val="24"/>
        </w:rPr>
        <w:t>开启易挥发液体试剂前</w:t>
      </w:r>
      <w:r>
        <w:rPr>
          <w:sz w:val="24"/>
          <w:szCs w:val="24"/>
        </w:rPr>
        <w:t>,</w:t>
      </w:r>
      <w:r>
        <w:rPr>
          <w:rFonts w:hint="eastAsia"/>
          <w:sz w:val="24"/>
          <w:szCs w:val="24"/>
        </w:rPr>
        <w:t>先将试剂瓶放在自来水流中冷却几分钟。开启时瓶口不要对人。易燃溶剂加热时</w:t>
      </w:r>
      <w:r>
        <w:rPr>
          <w:sz w:val="24"/>
          <w:szCs w:val="24"/>
        </w:rPr>
        <w:t>,</w:t>
      </w:r>
      <w:r>
        <w:rPr>
          <w:rFonts w:hint="eastAsia"/>
          <w:sz w:val="24"/>
          <w:szCs w:val="24"/>
        </w:rPr>
        <w:t>必须在水浴中进行</w:t>
      </w:r>
      <w:r>
        <w:rPr>
          <w:sz w:val="24"/>
          <w:szCs w:val="24"/>
        </w:rPr>
        <w:t>,</w:t>
      </w:r>
      <w:r>
        <w:rPr>
          <w:rFonts w:hint="eastAsia"/>
          <w:sz w:val="24"/>
          <w:szCs w:val="24"/>
        </w:rPr>
        <w:t>避免明火。</w:t>
      </w:r>
    </w:p>
    <w:p>
      <w:pPr>
        <w:spacing w:line="360" w:lineRule="auto"/>
        <w:ind w:firstLine="480" w:firstLineChars="200"/>
        <w:rPr>
          <w:sz w:val="24"/>
          <w:szCs w:val="24"/>
        </w:rPr>
      </w:pPr>
      <w:r>
        <w:rPr>
          <w:sz w:val="24"/>
          <w:szCs w:val="24"/>
        </w:rPr>
        <w:t>5</w:t>
      </w:r>
      <w:r>
        <w:rPr>
          <w:rFonts w:hint="eastAsia"/>
          <w:sz w:val="24"/>
          <w:szCs w:val="24"/>
        </w:rPr>
        <w:t>．</w:t>
      </w:r>
      <w:r>
        <w:rPr>
          <w:sz w:val="24"/>
          <w:szCs w:val="24"/>
        </w:rPr>
        <w:t>14</w:t>
      </w:r>
      <w:r>
        <w:rPr>
          <w:rFonts w:hint="eastAsia"/>
          <w:sz w:val="24"/>
          <w:szCs w:val="24"/>
        </w:rPr>
        <w:t>装强腐蚀性、有毒或易爆物品的器皿</w:t>
      </w:r>
      <w:r>
        <w:rPr>
          <w:sz w:val="24"/>
          <w:szCs w:val="24"/>
        </w:rPr>
        <w:t>,</w:t>
      </w:r>
      <w:r>
        <w:rPr>
          <w:rFonts w:hint="eastAsia"/>
          <w:sz w:val="24"/>
          <w:szCs w:val="24"/>
        </w:rPr>
        <w:t>应由操作者亲自洗净。</w:t>
      </w:r>
    </w:p>
    <w:p>
      <w:pPr>
        <w:spacing w:line="360" w:lineRule="auto"/>
        <w:ind w:firstLine="480" w:firstLineChars="200"/>
        <w:rPr>
          <w:sz w:val="24"/>
          <w:szCs w:val="24"/>
        </w:rPr>
      </w:pPr>
      <w:r>
        <w:rPr>
          <w:sz w:val="24"/>
          <w:szCs w:val="24"/>
        </w:rPr>
        <w:t>5</w:t>
      </w:r>
      <w:r>
        <w:rPr>
          <w:rFonts w:hint="eastAsia"/>
          <w:sz w:val="24"/>
          <w:szCs w:val="24"/>
        </w:rPr>
        <w:t>．</w:t>
      </w:r>
      <w:r>
        <w:rPr>
          <w:sz w:val="24"/>
          <w:szCs w:val="24"/>
        </w:rPr>
        <w:t>15</w:t>
      </w:r>
      <w:r>
        <w:rPr>
          <w:rFonts w:hint="eastAsia"/>
          <w:sz w:val="24"/>
          <w:szCs w:val="24"/>
        </w:rPr>
        <w:t>移动、开启大瓶液体药品时</w:t>
      </w:r>
      <w:r>
        <w:rPr>
          <w:sz w:val="24"/>
          <w:szCs w:val="24"/>
        </w:rPr>
        <w:t>,</w:t>
      </w:r>
      <w:r>
        <w:rPr>
          <w:rFonts w:hint="eastAsia"/>
          <w:sz w:val="24"/>
          <w:szCs w:val="24"/>
        </w:rPr>
        <w:t>不能将瓶直接放在水泥地板上</w:t>
      </w:r>
      <w:r>
        <w:rPr>
          <w:sz w:val="24"/>
          <w:szCs w:val="24"/>
        </w:rPr>
        <w:t>,</w:t>
      </w:r>
      <w:r>
        <w:rPr>
          <w:rFonts w:hint="eastAsia"/>
          <w:sz w:val="24"/>
          <w:szCs w:val="24"/>
        </w:rPr>
        <w:t>最好用橡胶垫或草垫垫好</w:t>
      </w:r>
      <w:r>
        <w:rPr>
          <w:sz w:val="24"/>
          <w:szCs w:val="24"/>
        </w:rPr>
        <w:t>,</w:t>
      </w:r>
      <w:r>
        <w:rPr>
          <w:rFonts w:hint="eastAsia"/>
          <w:sz w:val="24"/>
          <w:szCs w:val="24"/>
        </w:rPr>
        <w:t>如为石膏包封的用水泡软后打开</w:t>
      </w:r>
      <w:r>
        <w:rPr>
          <w:sz w:val="24"/>
          <w:szCs w:val="24"/>
        </w:rPr>
        <w:t>,</w:t>
      </w:r>
      <w:r>
        <w:rPr>
          <w:rFonts w:hint="eastAsia"/>
          <w:sz w:val="24"/>
          <w:szCs w:val="24"/>
        </w:rPr>
        <w:t>严禁锤砸</w:t>
      </w:r>
      <w:r>
        <w:rPr>
          <w:sz w:val="24"/>
          <w:szCs w:val="24"/>
        </w:rPr>
        <w:t>,</w:t>
      </w:r>
      <w:r>
        <w:rPr>
          <w:rFonts w:hint="eastAsia"/>
          <w:sz w:val="24"/>
          <w:szCs w:val="24"/>
        </w:rPr>
        <w:t>敲打</w:t>
      </w:r>
      <w:r>
        <w:rPr>
          <w:sz w:val="24"/>
          <w:szCs w:val="24"/>
        </w:rPr>
        <w:t>,</w:t>
      </w:r>
      <w:r>
        <w:rPr>
          <w:rFonts w:hint="eastAsia"/>
          <w:sz w:val="24"/>
          <w:szCs w:val="24"/>
        </w:rPr>
        <w:t>以防破裂。</w:t>
      </w:r>
    </w:p>
    <w:p>
      <w:pPr>
        <w:spacing w:line="360" w:lineRule="auto"/>
        <w:ind w:firstLine="480" w:firstLineChars="200"/>
        <w:rPr>
          <w:sz w:val="24"/>
          <w:szCs w:val="24"/>
        </w:rPr>
      </w:pPr>
      <w:r>
        <w:rPr>
          <w:sz w:val="24"/>
          <w:szCs w:val="24"/>
        </w:rPr>
        <w:t>5</w:t>
      </w:r>
      <w:r>
        <w:rPr>
          <w:rFonts w:hint="eastAsia"/>
          <w:sz w:val="24"/>
          <w:szCs w:val="24"/>
        </w:rPr>
        <w:t>．</w:t>
      </w:r>
      <w:r>
        <w:rPr>
          <w:sz w:val="24"/>
          <w:szCs w:val="24"/>
        </w:rPr>
        <w:t>16</w:t>
      </w:r>
      <w:r>
        <w:rPr>
          <w:rFonts w:hint="eastAsia"/>
          <w:sz w:val="24"/>
          <w:szCs w:val="24"/>
        </w:rPr>
        <w:t>用试管加热液体时</w:t>
      </w:r>
      <w:r>
        <w:rPr>
          <w:sz w:val="24"/>
          <w:szCs w:val="24"/>
        </w:rPr>
        <w:t>,</w:t>
      </w:r>
      <w:r>
        <w:rPr>
          <w:rFonts w:hint="eastAsia"/>
          <w:sz w:val="24"/>
          <w:szCs w:val="24"/>
        </w:rPr>
        <w:t>不可将管口对人</w:t>
      </w:r>
      <w:r>
        <w:rPr>
          <w:sz w:val="24"/>
          <w:szCs w:val="24"/>
        </w:rPr>
        <w:t xml:space="preserve">, </w:t>
      </w:r>
      <w:r>
        <w:rPr>
          <w:rFonts w:hint="eastAsia"/>
          <w:sz w:val="24"/>
          <w:szCs w:val="24"/>
        </w:rPr>
        <w:t>以免溅出伤人。</w:t>
      </w:r>
    </w:p>
    <w:p>
      <w:pPr>
        <w:spacing w:line="360" w:lineRule="auto"/>
        <w:ind w:firstLine="480" w:firstLineChars="200"/>
        <w:rPr>
          <w:sz w:val="24"/>
          <w:szCs w:val="24"/>
        </w:rPr>
      </w:pPr>
      <w:r>
        <w:rPr>
          <w:sz w:val="24"/>
          <w:szCs w:val="24"/>
        </w:rPr>
        <w:t>5</w:t>
      </w:r>
      <w:r>
        <w:rPr>
          <w:rFonts w:hint="eastAsia"/>
          <w:sz w:val="24"/>
          <w:szCs w:val="24"/>
        </w:rPr>
        <w:t>．</w:t>
      </w:r>
      <w:r>
        <w:rPr>
          <w:sz w:val="24"/>
          <w:szCs w:val="24"/>
        </w:rPr>
        <w:t>17</w:t>
      </w:r>
      <w:r>
        <w:rPr>
          <w:rFonts w:hint="eastAsia"/>
          <w:sz w:val="24"/>
          <w:szCs w:val="24"/>
        </w:rPr>
        <w:t>将玻璃棒</w:t>
      </w:r>
      <w:r>
        <w:rPr>
          <w:sz w:val="24"/>
          <w:szCs w:val="24"/>
        </w:rPr>
        <w:t>,</w:t>
      </w:r>
      <w:r>
        <w:rPr>
          <w:rFonts w:hint="eastAsia"/>
          <w:sz w:val="24"/>
          <w:szCs w:val="24"/>
        </w:rPr>
        <w:t>玻璃管</w:t>
      </w:r>
      <w:r>
        <w:rPr>
          <w:sz w:val="24"/>
          <w:szCs w:val="24"/>
        </w:rPr>
        <w:t>,</w:t>
      </w:r>
      <w:r>
        <w:rPr>
          <w:rFonts w:hint="eastAsia"/>
          <w:sz w:val="24"/>
          <w:szCs w:val="24"/>
        </w:rPr>
        <w:t>温度计等插入或拔出胶塞胶管时均应垫有棉布</w:t>
      </w:r>
      <w:r>
        <w:rPr>
          <w:sz w:val="24"/>
          <w:szCs w:val="24"/>
        </w:rPr>
        <w:t xml:space="preserve">, </w:t>
      </w:r>
      <w:r>
        <w:rPr>
          <w:rFonts w:hint="eastAsia"/>
          <w:sz w:val="24"/>
          <w:szCs w:val="24"/>
        </w:rPr>
        <w:t>不可强行插入或拔出</w:t>
      </w:r>
      <w:r>
        <w:rPr>
          <w:sz w:val="24"/>
          <w:szCs w:val="24"/>
        </w:rPr>
        <w:t>,</w:t>
      </w:r>
      <w:r>
        <w:rPr>
          <w:rFonts w:hint="eastAsia"/>
          <w:sz w:val="24"/>
          <w:szCs w:val="24"/>
        </w:rPr>
        <w:t>以免折断伤人。</w:t>
      </w:r>
    </w:p>
    <w:p>
      <w:pPr>
        <w:spacing w:line="360" w:lineRule="auto"/>
        <w:ind w:firstLine="480" w:firstLineChars="200"/>
        <w:rPr>
          <w:sz w:val="24"/>
          <w:szCs w:val="24"/>
        </w:rPr>
      </w:pPr>
      <w:r>
        <w:rPr>
          <w:sz w:val="24"/>
          <w:szCs w:val="24"/>
        </w:rPr>
        <w:t>5</w:t>
      </w:r>
      <w:r>
        <w:rPr>
          <w:rFonts w:hint="eastAsia"/>
          <w:sz w:val="24"/>
          <w:szCs w:val="24"/>
        </w:rPr>
        <w:t>．</w:t>
      </w:r>
      <w:r>
        <w:rPr>
          <w:sz w:val="24"/>
          <w:szCs w:val="24"/>
        </w:rPr>
        <w:t>18</w:t>
      </w:r>
      <w:r>
        <w:rPr>
          <w:rFonts w:hint="eastAsia"/>
          <w:sz w:val="24"/>
          <w:szCs w:val="24"/>
        </w:rPr>
        <w:t>严格实验室钥匙的管理，钥匙的配发应由有关负责人统一管理，不得私自借给他人使用或擅自配置钥匙。</w:t>
      </w:r>
    </w:p>
    <w:p>
      <w:pPr>
        <w:spacing w:line="360" w:lineRule="auto"/>
        <w:ind w:firstLine="480" w:firstLineChars="200"/>
        <w:rPr>
          <w:sz w:val="24"/>
          <w:szCs w:val="24"/>
        </w:rPr>
      </w:pPr>
      <w:r>
        <w:rPr>
          <w:sz w:val="24"/>
          <w:szCs w:val="24"/>
        </w:rPr>
        <w:t>5</w:t>
      </w:r>
      <w:r>
        <w:rPr>
          <w:rFonts w:hint="eastAsia"/>
          <w:sz w:val="24"/>
          <w:szCs w:val="24"/>
        </w:rPr>
        <w:t>．</w:t>
      </w:r>
      <w:r>
        <w:rPr>
          <w:sz w:val="24"/>
          <w:szCs w:val="24"/>
        </w:rPr>
        <w:t>19</w:t>
      </w:r>
      <w:r>
        <w:rPr>
          <w:rFonts w:hint="eastAsia"/>
          <w:sz w:val="24"/>
          <w:szCs w:val="24"/>
        </w:rPr>
        <w:t>如有盗窃和事故发生，立即采取措施，及时处理，必须按规定上报，不准隐瞒不报或拖延上报，重大事故要立即抢救，保护事故现场。</w:t>
      </w:r>
    </w:p>
    <w:p>
      <w:pPr>
        <w:spacing w:line="360" w:lineRule="auto"/>
        <w:ind w:firstLine="480" w:firstLineChars="200"/>
        <w:rPr>
          <w:sz w:val="24"/>
          <w:szCs w:val="24"/>
        </w:rPr>
      </w:pPr>
      <w:r>
        <w:rPr>
          <w:sz w:val="24"/>
          <w:szCs w:val="24"/>
        </w:rPr>
        <w:t>5</w:t>
      </w:r>
      <w:r>
        <w:rPr>
          <w:rFonts w:hint="eastAsia"/>
          <w:sz w:val="24"/>
          <w:szCs w:val="24"/>
        </w:rPr>
        <w:t>．</w:t>
      </w:r>
      <w:r>
        <w:rPr>
          <w:sz w:val="24"/>
          <w:szCs w:val="24"/>
        </w:rPr>
        <w:t>20</w:t>
      </w:r>
      <w:r>
        <w:rPr>
          <w:rFonts w:hint="eastAsia"/>
          <w:sz w:val="24"/>
          <w:szCs w:val="24"/>
        </w:rPr>
        <w:t>因人为原因造成实验室事故的，按有关规定对当事人进行纪律处分，并根据情节轻重追究有关人员的经济和法律责任。</w:t>
      </w:r>
    </w:p>
    <w:p>
      <w:pPr>
        <w:spacing w:line="360" w:lineRule="auto"/>
        <w:ind w:firstLine="482" w:firstLineChars="200"/>
        <w:rPr>
          <w:b/>
          <w:sz w:val="24"/>
          <w:szCs w:val="24"/>
        </w:rPr>
      </w:pPr>
      <w:r>
        <w:rPr>
          <w:b/>
          <w:sz w:val="24"/>
          <w:szCs w:val="24"/>
        </w:rPr>
        <w:t>6</w:t>
      </w:r>
      <w:r>
        <w:rPr>
          <w:rFonts w:hint="eastAsia"/>
          <w:b/>
          <w:sz w:val="24"/>
          <w:szCs w:val="24"/>
        </w:rPr>
        <w:t>、仪器安全管理制度</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仪器设备的管理</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1</w:t>
      </w:r>
      <w:r>
        <w:rPr>
          <w:rFonts w:hint="eastAsia"/>
          <w:sz w:val="24"/>
          <w:szCs w:val="24"/>
        </w:rPr>
        <w:t>仪器设备购入、验收合格后，由管理员办理入库、出库手续，并建立《仪器设备台帐》。</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2</w:t>
      </w:r>
      <w:r>
        <w:rPr>
          <w:rFonts w:hint="eastAsia"/>
          <w:sz w:val="24"/>
          <w:szCs w:val="24"/>
        </w:rPr>
        <w:t>仪器设备有检定规程，有授权检定机构的仪器设备，应送授权的法定计量检定机构检定或校准；没有检定规程的仪器设备，由实验室按自校或互校方法进行自校或互校。</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3</w:t>
      </w:r>
      <w:r>
        <w:rPr>
          <w:rFonts w:hint="eastAsia"/>
          <w:sz w:val="24"/>
          <w:szCs w:val="24"/>
        </w:rPr>
        <w:t>经验收合格，并具有计量器具许可证（带</w:t>
      </w:r>
      <w:r>
        <w:rPr>
          <w:sz w:val="24"/>
          <w:szCs w:val="24"/>
        </w:rPr>
        <w:t>CMC</w:t>
      </w:r>
      <w:r>
        <w:rPr>
          <w:rFonts w:hint="eastAsia"/>
          <w:sz w:val="24"/>
          <w:szCs w:val="24"/>
        </w:rPr>
        <w:t>标志）、样机试验报告、出厂合格证或检测报告（鉴定证书）的测量仪器，应在仪器上加贴合格或准用标志，方可批准启用。</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4</w:t>
      </w:r>
      <w:r>
        <w:rPr>
          <w:rFonts w:hint="eastAsia"/>
          <w:sz w:val="24"/>
          <w:szCs w:val="24"/>
        </w:rPr>
        <w:t>管理员至少每年两次对测量设备进行核查。</w:t>
      </w:r>
    </w:p>
    <w:p>
      <w:pPr>
        <w:spacing w:line="360" w:lineRule="auto"/>
        <w:ind w:firstLine="480" w:firstLineChars="200"/>
        <w:rPr>
          <w:sz w:val="24"/>
          <w:szCs w:val="24"/>
        </w:rPr>
      </w:pPr>
      <w:r>
        <w:rPr>
          <w:sz w:val="24"/>
          <w:szCs w:val="24"/>
        </w:rPr>
        <w:t>6</w:t>
      </w:r>
      <w:r>
        <w:rPr>
          <w:rFonts w:hint="eastAsia"/>
          <w:sz w:val="24"/>
          <w:szCs w:val="24"/>
        </w:rPr>
        <w:t>．</w:t>
      </w:r>
      <w:r>
        <w:rPr>
          <w:sz w:val="24"/>
          <w:szCs w:val="24"/>
        </w:rPr>
        <w:t>1</w:t>
      </w:r>
      <w:r>
        <w:rPr>
          <w:rFonts w:hint="eastAsia"/>
          <w:sz w:val="24"/>
          <w:szCs w:val="24"/>
        </w:rPr>
        <w:t>．</w:t>
      </w:r>
      <w:r>
        <w:rPr>
          <w:sz w:val="24"/>
          <w:szCs w:val="24"/>
        </w:rPr>
        <w:t>5</w:t>
      </w:r>
      <w:r>
        <w:rPr>
          <w:rFonts w:hint="eastAsia"/>
          <w:sz w:val="24"/>
          <w:szCs w:val="24"/>
        </w:rPr>
        <w:t>复检（校）后的检定（校准、检测）证书或报告原件存入仪器设备档案，向使用者提供复印件。</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仪器设备的使用与操作</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1</w:t>
      </w:r>
      <w:r>
        <w:rPr>
          <w:rFonts w:hint="eastAsia"/>
          <w:sz w:val="24"/>
          <w:szCs w:val="24"/>
        </w:rPr>
        <w:t>仪器设备由专人负责人保管。</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2</w:t>
      </w:r>
      <w:r>
        <w:rPr>
          <w:rFonts w:hint="eastAsia"/>
          <w:sz w:val="24"/>
          <w:szCs w:val="24"/>
        </w:rPr>
        <w:t>操作者必须掌握所用仪器设备工作原理、技术性能、操作规程、维护保养等技能。</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3</w:t>
      </w:r>
      <w:r>
        <w:rPr>
          <w:rFonts w:hint="eastAsia"/>
          <w:sz w:val="24"/>
          <w:szCs w:val="24"/>
        </w:rPr>
        <w:t>实验室仪器药品清整归位，检查实验仪器是否运作正常，无灰尘蛛网及污垢，对量筒，烧杯等易碎易裂之仪器应清点其数量，并呈报废数，根据清点结果，对损坏或缺失仪器药品进行报修，并及时请购。</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4</w:t>
      </w:r>
      <w:r>
        <w:rPr>
          <w:rFonts w:hint="eastAsia"/>
          <w:sz w:val="24"/>
          <w:szCs w:val="24"/>
        </w:rPr>
        <w:t>每台仪器设备必须按照校准规范，监测</w:t>
      </w:r>
      <w:r>
        <w:rPr>
          <w:sz w:val="24"/>
          <w:szCs w:val="24"/>
        </w:rPr>
        <w:t>/</w:t>
      </w:r>
      <w:r>
        <w:rPr>
          <w:rFonts w:hint="eastAsia"/>
          <w:sz w:val="24"/>
          <w:szCs w:val="24"/>
        </w:rPr>
        <w:t>检测规范、使用说明书等制定作业指导书。</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5</w:t>
      </w:r>
      <w:r>
        <w:rPr>
          <w:rFonts w:hint="eastAsia"/>
          <w:sz w:val="24"/>
          <w:szCs w:val="24"/>
        </w:rPr>
        <w:t>贵重仪器设备的使用者应填写仪器设备使用记录表，其内容应包括：使用时间、开机目的、使用前后及使用过程状况、使用人。</w:t>
      </w:r>
    </w:p>
    <w:p>
      <w:pPr>
        <w:spacing w:line="360" w:lineRule="auto"/>
        <w:ind w:firstLine="480" w:firstLineChars="200"/>
        <w:rPr>
          <w:sz w:val="24"/>
          <w:szCs w:val="24"/>
        </w:rPr>
      </w:pPr>
      <w:r>
        <w:rPr>
          <w:sz w:val="24"/>
          <w:szCs w:val="24"/>
        </w:rPr>
        <w:t>6</w:t>
      </w:r>
      <w:r>
        <w:rPr>
          <w:rFonts w:hint="eastAsia"/>
          <w:sz w:val="24"/>
          <w:szCs w:val="24"/>
        </w:rPr>
        <w:t>．</w:t>
      </w:r>
      <w:r>
        <w:rPr>
          <w:sz w:val="24"/>
          <w:szCs w:val="24"/>
        </w:rPr>
        <w:t>2</w:t>
      </w:r>
      <w:r>
        <w:rPr>
          <w:rFonts w:hint="eastAsia"/>
          <w:sz w:val="24"/>
          <w:szCs w:val="24"/>
        </w:rPr>
        <w:t>．</w:t>
      </w:r>
      <w:r>
        <w:rPr>
          <w:sz w:val="24"/>
          <w:szCs w:val="24"/>
        </w:rPr>
        <w:t>6</w:t>
      </w:r>
      <w:r>
        <w:rPr>
          <w:rFonts w:hint="eastAsia"/>
          <w:sz w:val="24"/>
          <w:szCs w:val="24"/>
        </w:rPr>
        <w:t>凡经过记载有错误、或显示的结果有疑问、或通过检定等方法证明仪器设备有缺陷时，应立即停止使用，并对其加以明确停用标识，如可能将其贮存在规定的地方直至修复；修复的仪器设备必须经校准、检定（验证）或检定证明其功能指标已恢复。</w:t>
      </w:r>
    </w:p>
    <w:p>
      <w:pPr>
        <w:spacing w:line="360" w:lineRule="auto"/>
        <w:ind w:firstLine="480" w:firstLineChars="200"/>
        <w:rPr>
          <w:sz w:val="24"/>
          <w:szCs w:val="24"/>
        </w:rPr>
      </w:pPr>
      <w:r>
        <w:rPr>
          <w:sz w:val="24"/>
          <w:szCs w:val="24"/>
        </w:rPr>
        <w:t>6</w:t>
      </w:r>
      <w:r>
        <w:rPr>
          <w:rFonts w:hint="eastAsia"/>
          <w:sz w:val="24"/>
          <w:szCs w:val="24"/>
        </w:rPr>
        <w:t>．</w:t>
      </w:r>
      <w:r>
        <w:rPr>
          <w:sz w:val="24"/>
          <w:szCs w:val="24"/>
        </w:rPr>
        <w:t>3</w:t>
      </w:r>
      <w:r>
        <w:rPr>
          <w:rFonts w:hint="eastAsia"/>
          <w:sz w:val="24"/>
          <w:szCs w:val="24"/>
        </w:rPr>
        <w:t>仪器设备的维护与维修</w:t>
      </w:r>
    </w:p>
    <w:p>
      <w:pPr>
        <w:spacing w:line="360" w:lineRule="auto"/>
        <w:ind w:firstLine="480" w:firstLineChars="200"/>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1</w:t>
      </w:r>
      <w:r>
        <w:rPr>
          <w:rFonts w:hint="eastAsia"/>
          <w:sz w:val="24"/>
          <w:szCs w:val="24"/>
        </w:rPr>
        <w:t>实验室所有仪器设备应得到正常维护，仪器设备应由专门人员按使用说明书和维护程序的要求给予维护。</w:t>
      </w:r>
    </w:p>
    <w:p>
      <w:pPr>
        <w:spacing w:line="360" w:lineRule="auto"/>
        <w:ind w:firstLine="480" w:firstLineChars="200"/>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2</w:t>
      </w:r>
      <w:r>
        <w:rPr>
          <w:rFonts w:hint="eastAsia"/>
          <w:sz w:val="24"/>
          <w:szCs w:val="24"/>
        </w:rPr>
        <w:t>送检的监测仪器设备取回验收后，应给予维护和检查。</w:t>
      </w:r>
    </w:p>
    <w:p>
      <w:pPr>
        <w:spacing w:line="360" w:lineRule="auto"/>
        <w:ind w:firstLine="480" w:firstLineChars="200"/>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3</w:t>
      </w:r>
      <w:r>
        <w:rPr>
          <w:rFonts w:hint="eastAsia"/>
          <w:sz w:val="24"/>
          <w:szCs w:val="24"/>
        </w:rPr>
        <w:t>仪器设备应建立仪器设备使用维修档案，记录设备投入使用以来运行状况、包括交接、检定、校准、使用情况、故障、维修等所有信息。</w:t>
      </w:r>
    </w:p>
    <w:p>
      <w:pPr>
        <w:spacing w:line="360" w:lineRule="auto"/>
        <w:ind w:firstLine="480" w:firstLineChars="200"/>
        <w:rPr>
          <w:sz w:val="24"/>
          <w:szCs w:val="24"/>
        </w:rPr>
      </w:pPr>
      <w:r>
        <w:rPr>
          <w:sz w:val="24"/>
          <w:szCs w:val="24"/>
        </w:rPr>
        <w:t>6</w:t>
      </w:r>
      <w:r>
        <w:rPr>
          <w:rFonts w:hint="eastAsia"/>
          <w:sz w:val="24"/>
          <w:szCs w:val="24"/>
        </w:rPr>
        <w:t>．</w:t>
      </w:r>
      <w:r>
        <w:rPr>
          <w:sz w:val="24"/>
          <w:szCs w:val="24"/>
        </w:rPr>
        <w:t>3</w:t>
      </w:r>
      <w:r>
        <w:rPr>
          <w:rFonts w:hint="eastAsia"/>
          <w:sz w:val="24"/>
          <w:szCs w:val="24"/>
        </w:rPr>
        <w:t>．</w:t>
      </w:r>
      <w:r>
        <w:rPr>
          <w:sz w:val="24"/>
          <w:szCs w:val="24"/>
        </w:rPr>
        <w:t>4</w:t>
      </w:r>
      <w:r>
        <w:rPr>
          <w:rFonts w:hint="eastAsia"/>
          <w:sz w:val="24"/>
          <w:szCs w:val="24"/>
        </w:rPr>
        <w:t>长期不用的仪器设备每周开机通电半小时，以达到除湿的目的，或以其它方式定期维护保养，使它们一直处于良好状态。</w:t>
      </w:r>
    </w:p>
    <w:p>
      <w:pPr>
        <w:spacing w:line="360" w:lineRule="auto"/>
        <w:ind w:firstLine="482" w:firstLineChars="200"/>
        <w:rPr>
          <w:b/>
          <w:sz w:val="24"/>
          <w:szCs w:val="24"/>
        </w:rPr>
      </w:pPr>
      <w:r>
        <w:rPr>
          <w:b/>
          <w:sz w:val="24"/>
          <w:szCs w:val="24"/>
        </w:rPr>
        <w:t>7</w:t>
      </w:r>
      <w:r>
        <w:rPr>
          <w:rFonts w:hint="eastAsia"/>
          <w:b/>
          <w:sz w:val="24"/>
          <w:szCs w:val="24"/>
        </w:rPr>
        <w:t>、化学危险物品、易燃易爆剧毒物品管理制度</w:t>
      </w:r>
    </w:p>
    <w:p>
      <w:pPr>
        <w:spacing w:line="360" w:lineRule="auto"/>
        <w:ind w:firstLine="480" w:firstLineChars="200"/>
        <w:rPr>
          <w:sz w:val="24"/>
          <w:szCs w:val="24"/>
        </w:rPr>
      </w:pPr>
      <w:r>
        <w:rPr>
          <w:sz w:val="24"/>
          <w:szCs w:val="24"/>
        </w:rPr>
        <w:t>7</w:t>
      </w:r>
      <w:r>
        <w:rPr>
          <w:rFonts w:hint="eastAsia"/>
          <w:sz w:val="24"/>
          <w:szCs w:val="24"/>
        </w:rPr>
        <w:t>．</w:t>
      </w:r>
      <w:r>
        <w:rPr>
          <w:sz w:val="24"/>
          <w:szCs w:val="24"/>
        </w:rPr>
        <w:t>1</w:t>
      </w:r>
      <w:r>
        <w:rPr>
          <w:rFonts w:hint="eastAsia"/>
          <w:sz w:val="24"/>
          <w:szCs w:val="24"/>
        </w:rPr>
        <w:t>本制度所称化学危险物品、易燃易爆剧毒物品，是指国家标准</w:t>
      </w:r>
      <w:r>
        <w:rPr>
          <w:sz w:val="24"/>
          <w:szCs w:val="24"/>
        </w:rPr>
        <w:t>GB/T12268-90</w:t>
      </w:r>
      <w:r>
        <w:rPr>
          <w:rFonts w:hint="eastAsia"/>
          <w:sz w:val="24"/>
          <w:szCs w:val="24"/>
        </w:rPr>
        <w:t>《危险货物品名表》中所列的各种化学危险性、易燃、易爆和剧毒的气体、液体、固体。</w:t>
      </w:r>
    </w:p>
    <w:p>
      <w:pPr>
        <w:spacing w:line="360" w:lineRule="auto"/>
        <w:ind w:firstLine="480" w:firstLineChars="200"/>
        <w:rPr>
          <w:sz w:val="24"/>
          <w:szCs w:val="24"/>
        </w:rPr>
      </w:pPr>
      <w:r>
        <w:rPr>
          <w:sz w:val="24"/>
          <w:szCs w:val="24"/>
        </w:rPr>
        <w:t>7</w:t>
      </w:r>
      <w:r>
        <w:rPr>
          <w:rFonts w:hint="eastAsia"/>
          <w:sz w:val="24"/>
          <w:szCs w:val="24"/>
        </w:rPr>
        <w:t>．</w:t>
      </w:r>
      <w:r>
        <w:rPr>
          <w:sz w:val="24"/>
          <w:szCs w:val="24"/>
        </w:rPr>
        <w:t>2</w:t>
      </w:r>
      <w:r>
        <w:rPr>
          <w:rFonts w:hint="eastAsia"/>
          <w:sz w:val="24"/>
          <w:szCs w:val="24"/>
        </w:rPr>
        <w:t>化学危险物品、易燃易爆剧毒物品由专人管理，管理员要具备保密意识，不得随意将易燃易爆、剧毒物品、化学药品的名称、数量、性能告知他人。</w:t>
      </w:r>
    </w:p>
    <w:p>
      <w:pPr>
        <w:spacing w:line="360" w:lineRule="auto"/>
        <w:ind w:firstLine="480" w:firstLineChars="200"/>
        <w:rPr>
          <w:sz w:val="24"/>
          <w:szCs w:val="24"/>
        </w:rPr>
      </w:pPr>
      <w:r>
        <w:rPr>
          <w:sz w:val="24"/>
          <w:szCs w:val="24"/>
        </w:rPr>
        <w:t>7</w:t>
      </w:r>
      <w:r>
        <w:rPr>
          <w:rFonts w:hint="eastAsia"/>
          <w:sz w:val="24"/>
          <w:szCs w:val="24"/>
        </w:rPr>
        <w:t>．</w:t>
      </w:r>
      <w:r>
        <w:rPr>
          <w:sz w:val="24"/>
          <w:szCs w:val="24"/>
        </w:rPr>
        <w:t>3</w:t>
      </w:r>
      <w:r>
        <w:rPr>
          <w:rFonts w:hint="eastAsia"/>
          <w:sz w:val="24"/>
          <w:szCs w:val="24"/>
        </w:rPr>
        <w:t>化学危险物品、易燃易爆剧毒物品必须单独存放。</w:t>
      </w:r>
    </w:p>
    <w:p>
      <w:pPr>
        <w:spacing w:line="360" w:lineRule="auto"/>
        <w:ind w:firstLine="480" w:firstLineChars="200"/>
        <w:rPr>
          <w:sz w:val="24"/>
          <w:szCs w:val="24"/>
        </w:rPr>
      </w:pPr>
      <w:r>
        <w:rPr>
          <w:sz w:val="24"/>
          <w:szCs w:val="24"/>
        </w:rPr>
        <w:t>7</w:t>
      </w:r>
      <w:r>
        <w:rPr>
          <w:rFonts w:hint="eastAsia"/>
          <w:sz w:val="24"/>
          <w:szCs w:val="24"/>
        </w:rPr>
        <w:t>．</w:t>
      </w:r>
      <w:r>
        <w:rPr>
          <w:sz w:val="24"/>
          <w:szCs w:val="24"/>
        </w:rPr>
        <w:t>4</w:t>
      </w:r>
      <w:r>
        <w:rPr>
          <w:rFonts w:hint="eastAsia"/>
          <w:sz w:val="24"/>
          <w:szCs w:val="24"/>
        </w:rPr>
        <w:t>各种盛装有毒化学物品的容器，一律要有标志明显的“毒物”字样，并使标志向外。</w:t>
      </w:r>
    </w:p>
    <w:p>
      <w:pPr>
        <w:spacing w:line="360" w:lineRule="auto"/>
        <w:ind w:firstLine="480" w:firstLineChars="200"/>
        <w:rPr>
          <w:sz w:val="24"/>
          <w:szCs w:val="24"/>
        </w:rPr>
      </w:pPr>
      <w:r>
        <w:rPr>
          <w:sz w:val="24"/>
          <w:szCs w:val="24"/>
        </w:rPr>
        <w:t>7</w:t>
      </w:r>
      <w:r>
        <w:rPr>
          <w:rFonts w:hint="eastAsia"/>
          <w:sz w:val="24"/>
          <w:szCs w:val="24"/>
        </w:rPr>
        <w:t>．</w:t>
      </w:r>
      <w:r>
        <w:rPr>
          <w:sz w:val="24"/>
          <w:szCs w:val="24"/>
        </w:rPr>
        <w:t>5</w:t>
      </w:r>
      <w:r>
        <w:rPr>
          <w:rFonts w:hint="eastAsia"/>
          <w:sz w:val="24"/>
          <w:szCs w:val="24"/>
        </w:rPr>
        <w:t>化学危险物品、易燃易爆剧毒物品在入库时，管理人员必须检查登记，并建立详细帐册，包括总帐、明细帐、领用审批单、领用记录册。</w:t>
      </w:r>
    </w:p>
    <w:p>
      <w:pPr>
        <w:spacing w:line="360" w:lineRule="auto"/>
        <w:ind w:firstLine="480" w:firstLineChars="200"/>
        <w:rPr>
          <w:sz w:val="24"/>
          <w:szCs w:val="24"/>
        </w:rPr>
      </w:pPr>
      <w:r>
        <w:rPr>
          <w:sz w:val="24"/>
          <w:szCs w:val="24"/>
        </w:rPr>
        <w:t>7</w:t>
      </w:r>
      <w:r>
        <w:rPr>
          <w:rFonts w:hint="eastAsia"/>
          <w:sz w:val="24"/>
          <w:szCs w:val="24"/>
        </w:rPr>
        <w:t>．</w:t>
      </w:r>
      <w:r>
        <w:rPr>
          <w:sz w:val="24"/>
          <w:szCs w:val="24"/>
        </w:rPr>
        <w:t>6</w:t>
      </w:r>
      <w:r>
        <w:rPr>
          <w:rFonts w:hint="eastAsia"/>
          <w:sz w:val="24"/>
          <w:szCs w:val="24"/>
        </w:rPr>
        <w:t>剧毒物品要专人专柜保管，准确登记用量，使用时应妥善保管，严格处理废液，防止中毒事故。剧毒化学药品库，应备有专用的称量工具。剧毒化学物品必须放于密闭的金属或玻璃容器内，称量工作须有人在旁监护，并应在通风橱中进行。工作人员应穿戴必要的防护用具。剧毒化学物品领回后，应立即在监护下使用。如未用完，应返回。</w:t>
      </w:r>
    </w:p>
    <w:p>
      <w:pPr>
        <w:spacing w:line="360" w:lineRule="auto"/>
        <w:ind w:firstLine="480" w:firstLineChars="200"/>
        <w:rPr>
          <w:sz w:val="24"/>
          <w:szCs w:val="24"/>
        </w:rPr>
      </w:pPr>
      <w:r>
        <w:rPr>
          <w:sz w:val="24"/>
          <w:szCs w:val="24"/>
        </w:rPr>
        <w:t>7</w:t>
      </w:r>
      <w:r>
        <w:rPr>
          <w:rFonts w:hint="eastAsia"/>
          <w:sz w:val="24"/>
          <w:szCs w:val="24"/>
        </w:rPr>
        <w:t>．</w:t>
      </w:r>
      <w:r>
        <w:rPr>
          <w:sz w:val="24"/>
          <w:szCs w:val="24"/>
        </w:rPr>
        <w:t>7</w:t>
      </w:r>
      <w:r>
        <w:rPr>
          <w:rFonts w:hint="eastAsia"/>
          <w:sz w:val="24"/>
          <w:szCs w:val="24"/>
        </w:rPr>
        <w:t>使用场所应保持清洁和通风良好，工艺装备应尽量密封，工作时要穿戴好个人防护用具，如发现有故障时，应及时报告领导处理。</w:t>
      </w:r>
    </w:p>
    <w:p>
      <w:pPr>
        <w:spacing w:line="360" w:lineRule="auto"/>
        <w:ind w:firstLine="480" w:firstLineChars="200"/>
        <w:rPr>
          <w:sz w:val="24"/>
          <w:szCs w:val="24"/>
        </w:rPr>
      </w:pPr>
      <w:r>
        <w:rPr>
          <w:sz w:val="24"/>
          <w:szCs w:val="24"/>
        </w:rPr>
        <w:t>7</w:t>
      </w:r>
      <w:r>
        <w:rPr>
          <w:rFonts w:hint="eastAsia"/>
          <w:sz w:val="24"/>
          <w:szCs w:val="24"/>
        </w:rPr>
        <w:t>．</w:t>
      </w:r>
      <w:r>
        <w:rPr>
          <w:sz w:val="24"/>
          <w:szCs w:val="24"/>
        </w:rPr>
        <w:t>8</w:t>
      </w:r>
      <w:r>
        <w:rPr>
          <w:rFonts w:hint="eastAsia"/>
          <w:sz w:val="24"/>
          <w:szCs w:val="24"/>
        </w:rPr>
        <w:t>剧毒物品，除按上述规定外，还有下列要求：使用人员应熟知性质并需经过专门业务训练。实验装备应在通风橱内进行，工作前应打开通风。应配有消毒设施和急救设施。剧毒物品的使用工具、容器应为专用，用完后消毒。皮肤有破损的人员，严禁操作剧毒物品。剧毒物品的溶糟应有通风装置，非操作时间应加盖加锁。经过剧毒物品溶液处理过的工具，应用清水冲洗，并放在通风的地方。</w:t>
      </w:r>
      <w:r>
        <w:rPr>
          <w:sz w:val="24"/>
          <w:szCs w:val="24"/>
        </w:rPr>
        <w:t xml:space="preserve"> </w:t>
      </w:r>
    </w:p>
    <w:p>
      <w:pPr>
        <w:spacing w:line="360" w:lineRule="auto"/>
        <w:ind w:firstLine="480" w:firstLineChars="200"/>
        <w:rPr>
          <w:sz w:val="24"/>
          <w:szCs w:val="24"/>
        </w:rPr>
      </w:pPr>
      <w:r>
        <w:rPr>
          <w:sz w:val="24"/>
          <w:szCs w:val="24"/>
        </w:rPr>
        <w:t>7</w:t>
      </w:r>
      <w:r>
        <w:rPr>
          <w:rFonts w:hint="eastAsia"/>
          <w:sz w:val="24"/>
          <w:szCs w:val="24"/>
        </w:rPr>
        <w:t>．</w:t>
      </w:r>
      <w:r>
        <w:rPr>
          <w:sz w:val="24"/>
          <w:szCs w:val="24"/>
        </w:rPr>
        <w:t>9</w:t>
      </w:r>
      <w:r>
        <w:rPr>
          <w:rFonts w:hint="eastAsia"/>
          <w:sz w:val="24"/>
          <w:szCs w:val="24"/>
        </w:rPr>
        <w:t>化学危险物品、易燃易爆剧毒物品自然失效，需要报废，管理人员必须事先提出请示申请。经主管部门审核、查验、确认可以报废时，由主管领导签字，做好帐册登记，方可报废。</w:t>
      </w:r>
    </w:p>
    <w:p>
      <w:pPr>
        <w:spacing w:line="360" w:lineRule="auto"/>
        <w:ind w:firstLine="480" w:firstLineChars="200"/>
        <w:rPr>
          <w:sz w:val="24"/>
          <w:szCs w:val="24"/>
        </w:rPr>
      </w:pPr>
      <w:r>
        <w:rPr>
          <w:sz w:val="24"/>
          <w:szCs w:val="24"/>
        </w:rPr>
        <w:t>7</w:t>
      </w:r>
      <w:r>
        <w:rPr>
          <w:rFonts w:hint="eastAsia"/>
          <w:sz w:val="24"/>
          <w:szCs w:val="24"/>
        </w:rPr>
        <w:t>．</w:t>
      </w:r>
      <w:r>
        <w:rPr>
          <w:sz w:val="24"/>
          <w:szCs w:val="24"/>
        </w:rPr>
        <w:t>10</w:t>
      </w:r>
      <w:r>
        <w:rPr>
          <w:rFonts w:hint="eastAsia"/>
          <w:sz w:val="24"/>
          <w:szCs w:val="24"/>
        </w:rPr>
        <w:t>对不按规定使用、存放化学危险物品、易燃易爆剧毒物品的，要视情节给予教育、处罚、限期整改，由此引发事故的，追究当事人责任。对因工作不慎、管理不当，造成不良后果的管理人员，要追究其责任。</w:t>
      </w:r>
    </w:p>
    <w:p>
      <w:pPr>
        <w:spacing w:line="360" w:lineRule="auto"/>
        <w:ind w:firstLine="482" w:firstLineChars="200"/>
        <w:rPr>
          <w:b/>
          <w:sz w:val="24"/>
          <w:szCs w:val="24"/>
        </w:rPr>
      </w:pPr>
      <w:r>
        <w:rPr>
          <w:b/>
          <w:sz w:val="24"/>
          <w:szCs w:val="24"/>
        </w:rPr>
        <w:t>8</w:t>
      </w:r>
      <w:r>
        <w:rPr>
          <w:rFonts w:hint="eastAsia"/>
          <w:b/>
          <w:sz w:val="24"/>
          <w:szCs w:val="24"/>
        </w:rPr>
        <w:t>、卫生工作制度</w:t>
      </w:r>
    </w:p>
    <w:p>
      <w:pPr>
        <w:spacing w:line="360" w:lineRule="auto"/>
        <w:ind w:firstLine="480" w:firstLineChars="200"/>
        <w:rPr>
          <w:sz w:val="24"/>
          <w:szCs w:val="24"/>
        </w:rPr>
      </w:pPr>
      <w:r>
        <w:rPr>
          <w:sz w:val="24"/>
          <w:szCs w:val="24"/>
        </w:rPr>
        <w:t>8</w:t>
      </w:r>
      <w:r>
        <w:rPr>
          <w:rFonts w:hint="eastAsia"/>
          <w:sz w:val="24"/>
          <w:szCs w:val="24"/>
        </w:rPr>
        <w:t>．</w:t>
      </w:r>
      <w:r>
        <w:rPr>
          <w:sz w:val="24"/>
          <w:szCs w:val="24"/>
        </w:rPr>
        <w:t>1</w:t>
      </w:r>
      <w:r>
        <w:rPr>
          <w:rFonts w:hint="eastAsia"/>
          <w:sz w:val="24"/>
          <w:szCs w:val="24"/>
        </w:rPr>
        <w:t>实验室卫生管理按定人定区域划分，实行片区负责制。</w:t>
      </w:r>
    </w:p>
    <w:p>
      <w:pPr>
        <w:spacing w:line="360" w:lineRule="auto"/>
        <w:ind w:firstLine="480" w:firstLineChars="200"/>
        <w:rPr>
          <w:sz w:val="24"/>
          <w:szCs w:val="24"/>
        </w:rPr>
      </w:pPr>
      <w:r>
        <w:rPr>
          <w:sz w:val="24"/>
          <w:szCs w:val="24"/>
        </w:rPr>
        <w:t>8</w:t>
      </w:r>
      <w:r>
        <w:rPr>
          <w:rFonts w:hint="eastAsia"/>
          <w:sz w:val="24"/>
          <w:szCs w:val="24"/>
        </w:rPr>
        <w:t>．</w:t>
      </w:r>
      <w:r>
        <w:rPr>
          <w:sz w:val="24"/>
          <w:szCs w:val="24"/>
        </w:rPr>
        <w:t>2</w:t>
      </w:r>
      <w:r>
        <w:rPr>
          <w:rFonts w:hint="eastAsia"/>
          <w:sz w:val="24"/>
          <w:szCs w:val="24"/>
        </w:rPr>
        <w:t>实验室工作必须保持严肃、严密、严格、严谨；室内保持整洁有序，不准喧哗、打闹、抽烟。</w:t>
      </w:r>
    </w:p>
    <w:p>
      <w:pPr>
        <w:spacing w:line="360" w:lineRule="auto"/>
        <w:ind w:firstLine="480" w:firstLineChars="200"/>
        <w:rPr>
          <w:sz w:val="24"/>
          <w:szCs w:val="24"/>
        </w:rPr>
      </w:pPr>
      <w:r>
        <w:rPr>
          <w:sz w:val="24"/>
          <w:szCs w:val="24"/>
        </w:rPr>
        <w:t>8</w:t>
      </w:r>
      <w:r>
        <w:rPr>
          <w:rFonts w:hint="eastAsia"/>
          <w:sz w:val="24"/>
          <w:szCs w:val="24"/>
        </w:rPr>
        <w:t>．</w:t>
      </w:r>
      <w:r>
        <w:rPr>
          <w:sz w:val="24"/>
          <w:szCs w:val="24"/>
        </w:rPr>
        <w:t>3</w:t>
      </w:r>
      <w:r>
        <w:rPr>
          <w:rFonts w:hint="eastAsia"/>
          <w:sz w:val="24"/>
          <w:szCs w:val="24"/>
        </w:rPr>
        <w:t>严格卫生责任制，各实验室应有专人负责卫生管理工作，室内卫生要定期打扫，保持实验室窗明台净、地面无可见污渍、仪器摆放整齐、实验台面一尘不染。每日实验结束后清理废物桶和水池管道，防止堵塞和腐蚀。实验完毕</w:t>
      </w:r>
      <w:r>
        <w:rPr>
          <w:sz w:val="24"/>
          <w:szCs w:val="24"/>
        </w:rPr>
        <w:t>,</w:t>
      </w:r>
      <w:r>
        <w:rPr>
          <w:rFonts w:hint="eastAsia"/>
          <w:sz w:val="24"/>
          <w:szCs w:val="24"/>
        </w:rPr>
        <w:t>应立即进行清洁整理，将使用仪器清洗干净，玻璃仪器放入烘箱干燥，物归原处</w:t>
      </w:r>
      <w:r>
        <w:rPr>
          <w:sz w:val="24"/>
          <w:szCs w:val="24"/>
        </w:rPr>
        <w:t>,</w:t>
      </w:r>
      <w:r>
        <w:rPr>
          <w:rFonts w:hint="eastAsia"/>
          <w:sz w:val="24"/>
          <w:szCs w:val="24"/>
        </w:rPr>
        <w:t>将实验台，通风橱整理干净。</w:t>
      </w:r>
    </w:p>
    <w:p>
      <w:pPr>
        <w:spacing w:line="360" w:lineRule="auto"/>
        <w:ind w:firstLine="480" w:firstLineChars="200"/>
        <w:rPr>
          <w:sz w:val="24"/>
          <w:szCs w:val="24"/>
        </w:rPr>
      </w:pPr>
      <w:r>
        <w:rPr>
          <w:sz w:val="24"/>
          <w:szCs w:val="24"/>
        </w:rPr>
        <w:t>8</w:t>
      </w:r>
      <w:r>
        <w:rPr>
          <w:rFonts w:hint="eastAsia"/>
          <w:sz w:val="24"/>
          <w:szCs w:val="24"/>
        </w:rPr>
        <w:t>．</w:t>
      </w:r>
      <w:r>
        <w:rPr>
          <w:sz w:val="24"/>
          <w:szCs w:val="24"/>
        </w:rPr>
        <w:t>4</w:t>
      </w:r>
      <w:r>
        <w:rPr>
          <w:rFonts w:hint="eastAsia"/>
          <w:sz w:val="24"/>
          <w:szCs w:val="24"/>
        </w:rPr>
        <w:t>实验室工作人员上岗操作时，应按相关规定佩戴标识、穿着实验服、帽。</w:t>
      </w:r>
    </w:p>
    <w:p>
      <w:pPr>
        <w:spacing w:line="360" w:lineRule="auto"/>
        <w:ind w:firstLine="480" w:firstLineChars="200"/>
        <w:rPr>
          <w:sz w:val="24"/>
          <w:szCs w:val="24"/>
        </w:rPr>
      </w:pPr>
      <w:r>
        <w:rPr>
          <w:sz w:val="24"/>
          <w:szCs w:val="24"/>
        </w:rPr>
        <w:t>8</w:t>
      </w:r>
      <w:r>
        <w:rPr>
          <w:rFonts w:hint="eastAsia"/>
          <w:sz w:val="24"/>
          <w:szCs w:val="24"/>
        </w:rPr>
        <w:t>．</w:t>
      </w:r>
      <w:r>
        <w:rPr>
          <w:sz w:val="24"/>
          <w:szCs w:val="24"/>
        </w:rPr>
        <w:t>5</w:t>
      </w:r>
      <w:r>
        <w:rPr>
          <w:rFonts w:hint="eastAsia"/>
          <w:sz w:val="24"/>
          <w:szCs w:val="24"/>
        </w:rPr>
        <w:t>实验中产生的“三废”按相关规定妥善处理，剧毒废弃物由实验室统一处理，不得私自倾倒。</w:t>
      </w:r>
    </w:p>
    <w:p>
      <w:pPr>
        <w:spacing w:line="360" w:lineRule="auto"/>
        <w:ind w:firstLine="480" w:firstLineChars="200"/>
        <w:rPr>
          <w:sz w:val="24"/>
          <w:szCs w:val="24"/>
        </w:rPr>
      </w:pPr>
      <w:r>
        <w:rPr>
          <w:sz w:val="24"/>
          <w:szCs w:val="24"/>
        </w:rPr>
        <w:t>8</w:t>
      </w:r>
      <w:r>
        <w:rPr>
          <w:rFonts w:hint="eastAsia"/>
          <w:sz w:val="24"/>
          <w:szCs w:val="24"/>
        </w:rPr>
        <w:t>．</w:t>
      </w:r>
      <w:r>
        <w:rPr>
          <w:sz w:val="24"/>
          <w:szCs w:val="24"/>
        </w:rPr>
        <w:t>6</w:t>
      </w:r>
      <w:r>
        <w:rPr>
          <w:rFonts w:hint="eastAsia"/>
          <w:sz w:val="24"/>
          <w:szCs w:val="24"/>
        </w:rPr>
        <w:t>实验用过的仪器应及时清洁干净，放回指定位置，化学药品归药品室，不得滞留现场。</w:t>
      </w:r>
    </w:p>
    <w:p>
      <w:pPr>
        <w:spacing w:line="360" w:lineRule="auto"/>
        <w:ind w:firstLine="480" w:firstLineChars="200"/>
        <w:rPr>
          <w:sz w:val="24"/>
          <w:szCs w:val="24"/>
        </w:rPr>
      </w:pPr>
      <w:r>
        <w:rPr>
          <w:sz w:val="24"/>
          <w:szCs w:val="24"/>
        </w:rPr>
        <w:t>8</w:t>
      </w:r>
      <w:r>
        <w:rPr>
          <w:rFonts w:hint="eastAsia"/>
          <w:sz w:val="24"/>
          <w:szCs w:val="24"/>
        </w:rPr>
        <w:t>．</w:t>
      </w:r>
      <w:r>
        <w:rPr>
          <w:sz w:val="24"/>
          <w:szCs w:val="24"/>
        </w:rPr>
        <w:t>7</w:t>
      </w:r>
      <w:r>
        <w:rPr>
          <w:rFonts w:hint="eastAsia"/>
          <w:sz w:val="24"/>
          <w:szCs w:val="24"/>
        </w:rPr>
        <w:t>实验室、门口及走廊不准堆放杂物，要求整洁通畅。保证实验室恒温</w:t>
      </w:r>
      <w:r>
        <w:rPr>
          <w:rFonts w:hint="eastAsia" w:asciiTheme="minorEastAsia" w:hAnsiTheme="minorEastAsia"/>
          <w:sz w:val="24"/>
          <w:szCs w:val="24"/>
        </w:rPr>
        <w:t>（</w:t>
      </w:r>
      <w:r>
        <w:rPr>
          <w:rFonts w:asciiTheme="minorEastAsia" w:hAnsiTheme="minorEastAsia"/>
          <w:sz w:val="24"/>
          <w:szCs w:val="24"/>
        </w:rPr>
        <w:t>20</w:t>
      </w:r>
      <w:r>
        <w:rPr>
          <w:rFonts w:hint="eastAsia" w:asciiTheme="minorEastAsia" w:hAnsiTheme="minorEastAsia"/>
          <w:sz w:val="24"/>
          <w:szCs w:val="24"/>
        </w:rPr>
        <w:t>～</w:t>
      </w:r>
      <w:r>
        <w:rPr>
          <w:rFonts w:asciiTheme="minorEastAsia" w:hAnsiTheme="minorEastAsia"/>
          <w:sz w:val="24"/>
          <w:szCs w:val="24"/>
        </w:rPr>
        <w:t>25</w:t>
      </w:r>
      <w:r>
        <w:rPr>
          <w:rFonts w:hint="eastAsia" w:asciiTheme="minorEastAsia" w:hAnsiTheme="minorEastAsia"/>
          <w:sz w:val="24"/>
          <w:szCs w:val="24"/>
        </w:rPr>
        <w:t>℃）</w:t>
      </w:r>
      <w:r>
        <w:rPr>
          <w:rFonts w:hint="eastAsia"/>
          <w:sz w:val="24"/>
          <w:szCs w:val="24"/>
        </w:rPr>
        <w:t>、恒湿（相对湿度</w:t>
      </w:r>
      <w:r>
        <w:rPr>
          <w:sz w:val="24"/>
          <w:szCs w:val="24"/>
        </w:rPr>
        <w:t>65</w:t>
      </w:r>
      <w:r>
        <w:rPr>
          <w:rFonts w:hint="eastAsia"/>
          <w:sz w:val="24"/>
          <w:szCs w:val="24"/>
        </w:rPr>
        <w:t>～</w:t>
      </w:r>
      <w:r>
        <w:rPr>
          <w:sz w:val="24"/>
          <w:szCs w:val="24"/>
        </w:rPr>
        <w:t>85</w:t>
      </w:r>
      <w:r>
        <w:rPr>
          <w:rFonts w:hint="eastAsia"/>
          <w:sz w:val="24"/>
          <w:szCs w:val="24"/>
        </w:rPr>
        <w:t>%）无尘、无震动、通风良好。</w:t>
      </w:r>
    </w:p>
    <w:p>
      <w:pPr>
        <w:spacing w:line="360" w:lineRule="auto"/>
        <w:ind w:firstLine="482" w:firstLineChars="200"/>
        <w:rPr>
          <w:b/>
          <w:sz w:val="24"/>
          <w:szCs w:val="24"/>
        </w:rPr>
      </w:pPr>
      <w:r>
        <w:rPr>
          <w:b/>
          <w:sz w:val="24"/>
          <w:szCs w:val="24"/>
        </w:rPr>
        <w:t>9</w:t>
      </w:r>
      <w:r>
        <w:rPr>
          <w:rFonts w:hint="eastAsia"/>
          <w:b/>
          <w:sz w:val="24"/>
          <w:szCs w:val="24"/>
        </w:rPr>
        <w:t>、本管理规定自至下发之日起执行。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E5"/>
    <w:rsid w:val="00000048"/>
    <w:rsid w:val="00000F6A"/>
    <w:rsid w:val="000014ED"/>
    <w:rsid w:val="000019FD"/>
    <w:rsid w:val="00002979"/>
    <w:rsid w:val="00002FA4"/>
    <w:rsid w:val="00003CA7"/>
    <w:rsid w:val="00005EB3"/>
    <w:rsid w:val="00006B01"/>
    <w:rsid w:val="00010D9C"/>
    <w:rsid w:val="000128E3"/>
    <w:rsid w:val="00012DE6"/>
    <w:rsid w:val="000132DC"/>
    <w:rsid w:val="00014A5A"/>
    <w:rsid w:val="00014E5E"/>
    <w:rsid w:val="000155BF"/>
    <w:rsid w:val="0001569D"/>
    <w:rsid w:val="00016505"/>
    <w:rsid w:val="00016DDF"/>
    <w:rsid w:val="00017F65"/>
    <w:rsid w:val="00020220"/>
    <w:rsid w:val="000203E7"/>
    <w:rsid w:val="00020EDD"/>
    <w:rsid w:val="00021050"/>
    <w:rsid w:val="00024248"/>
    <w:rsid w:val="0002432E"/>
    <w:rsid w:val="0002505E"/>
    <w:rsid w:val="00025493"/>
    <w:rsid w:val="00025A8E"/>
    <w:rsid w:val="00025B2A"/>
    <w:rsid w:val="00026EA8"/>
    <w:rsid w:val="0002700C"/>
    <w:rsid w:val="00030359"/>
    <w:rsid w:val="0003050D"/>
    <w:rsid w:val="000311CD"/>
    <w:rsid w:val="00031E24"/>
    <w:rsid w:val="000323C5"/>
    <w:rsid w:val="00033A2A"/>
    <w:rsid w:val="00034ED7"/>
    <w:rsid w:val="0003556C"/>
    <w:rsid w:val="000355B8"/>
    <w:rsid w:val="00035FDE"/>
    <w:rsid w:val="00036AC8"/>
    <w:rsid w:val="00037D2F"/>
    <w:rsid w:val="00037D4B"/>
    <w:rsid w:val="00041000"/>
    <w:rsid w:val="0004123C"/>
    <w:rsid w:val="000414B5"/>
    <w:rsid w:val="00041DE4"/>
    <w:rsid w:val="000426BD"/>
    <w:rsid w:val="00042C70"/>
    <w:rsid w:val="000433BD"/>
    <w:rsid w:val="000442B5"/>
    <w:rsid w:val="00045200"/>
    <w:rsid w:val="0004542C"/>
    <w:rsid w:val="00045496"/>
    <w:rsid w:val="00046138"/>
    <w:rsid w:val="000462E5"/>
    <w:rsid w:val="0004714B"/>
    <w:rsid w:val="00047B8D"/>
    <w:rsid w:val="000513A1"/>
    <w:rsid w:val="00051AC2"/>
    <w:rsid w:val="00053193"/>
    <w:rsid w:val="00055B5B"/>
    <w:rsid w:val="000571ED"/>
    <w:rsid w:val="0006279C"/>
    <w:rsid w:val="00064164"/>
    <w:rsid w:val="00064433"/>
    <w:rsid w:val="00065FC6"/>
    <w:rsid w:val="00067119"/>
    <w:rsid w:val="00067C34"/>
    <w:rsid w:val="000705AD"/>
    <w:rsid w:val="00070E69"/>
    <w:rsid w:val="0007367A"/>
    <w:rsid w:val="00073E08"/>
    <w:rsid w:val="00080BDA"/>
    <w:rsid w:val="00080DB1"/>
    <w:rsid w:val="00080E63"/>
    <w:rsid w:val="00080EF3"/>
    <w:rsid w:val="000810DE"/>
    <w:rsid w:val="00081C43"/>
    <w:rsid w:val="0008209B"/>
    <w:rsid w:val="000823A1"/>
    <w:rsid w:val="00082A41"/>
    <w:rsid w:val="00083B0B"/>
    <w:rsid w:val="00083C63"/>
    <w:rsid w:val="00084304"/>
    <w:rsid w:val="0008482B"/>
    <w:rsid w:val="00084D89"/>
    <w:rsid w:val="0008614B"/>
    <w:rsid w:val="00087454"/>
    <w:rsid w:val="00091556"/>
    <w:rsid w:val="000915DE"/>
    <w:rsid w:val="000941FD"/>
    <w:rsid w:val="0009422E"/>
    <w:rsid w:val="00094C65"/>
    <w:rsid w:val="0009536E"/>
    <w:rsid w:val="000953B9"/>
    <w:rsid w:val="000956D2"/>
    <w:rsid w:val="00095B10"/>
    <w:rsid w:val="00097BE3"/>
    <w:rsid w:val="000A006E"/>
    <w:rsid w:val="000A0765"/>
    <w:rsid w:val="000A081B"/>
    <w:rsid w:val="000A0F91"/>
    <w:rsid w:val="000A2DB5"/>
    <w:rsid w:val="000A378B"/>
    <w:rsid w:val="000A565B"/>
    <w:rsid w:val="000A67D1"/>
    <w:rsid w:val="000A72B2"/>
    <w:rsid w:val="000A7974"/>
    <w:rsid w:val="000B0E4A"/>
    <w:rsid w:val="000B15DE"/>
    <w:rsid w:val="000B3A7F"/>
    <w:rsid w:val="000B3D45"/>
    <w:rsid w:val="000B3D82"/>
    <w:rsid w:val="000B4309"/>
    <w:rsid w:val="000B50CD"/>
    <w:rsid w:val="000B59AD"/>
    <w:rsid w:val="000B618C"/>
    <w:rsid w:val="000B61EA"/>
    <w:rsid w:val="000B6A67"/>
    <w:rsid w:val="000B7ABD"/>
    <w:rsid w:val="000C01ED"/>
    <w:rsid w:val="000C0314"/>
    <w:rsid w:val="000C0750"/>
    <w:rsid w:val="000C115F"/>
    <w:rsid w:val="000C4B27"/>
    <w:rsid w:val="000C58CD"/>
    <w:rsid w:val="000C5F26"/>
    <w:rsid w:val="000C6183"/>
    <w:rsid w:val="000C6E3C"/>
    <w:rsid w:val="000C6FCE"/>
    <w:rsid w:val="000C7DD9"/>
    <w:rsid w:val="000D036E"/>
    <w:rsid w:val="000D0B33"/>
    <w:rsid w:val="000D0DDF"/>
    <w:rsid w:val="000D1844"/>
    <w:rsid w:val="000D2774"/>
    <w:rsid w:val="000D30AF"/>
    <w:rsid w:val="000D357D"/>
    <w:rsid w:val="000D3EA7"/>
    <w:rsid w:val="000D4750"/>
    <w:rsid w:val="000D5277"/>
    <w:rsid w:val="000D57EB"/>
    <w:rsid w:val="000D61A1"/>
    <w:rsid w:val="000D7F9E"/>
    <w:rsid w:val="000E16E4"/>
    <w:rsid w:val="000E238A"/>
    <w:rsid w:val="000E2D6A"/>
    <w:rsid w:val="000E2F19"/>
    <w:rsid w:val="000E30AA"/>
    <w:rsid w:val="000E31F3"/>
    <w:rsid w:val="000E343A"/>
    <w:rsid w:val="000E3BE3"/>
    <w:rsid w:val="000E3DD7"/>
    <w:rsid w:val="000E4A0A"/>
    <w:rsid w:val="000E61E3"/>
    <w:rsid w:val="000E6FC6"/>
    <w:rsid w:val="000E7FAC"/>
    <w:rsid w:val="000F0B4B"/>
    <w:rsid w:val="000F0E6A"/>
    <w:rsid w:val="000F437B"/>
    <w:rsid w:val="000F5507"/>
    <w:rsid w:val="000F6774"/>
    <w:rsid w:val="000F698B"/>
    <w:rsid w:val="000F76F7"/>
    <w:rsid w:val="000F794A"/>
    <w:rsid w:val="00100585"/>
    <w:rsid w:val="0010553D"/>
    <w:rsid w:val="00106337"/>
    <w:rsid w:val="00107118"/>
    <w:rsid w:val="00107D14"/>
    <w:rsid w:val="00107F33"/>
    <w:rsid w:val="00111DC2"/>
    <w:rsid w:val="00112B89"/>
    <w:rsid w:val="001132F7"/>
    <w:rsid w:val="0011377E"/>
    <w:rsid w:val="00113C15"/>
    <w:rsid w:val="00114AD8"/>
    <w:rsid w:val="00114CCB"/>
    <w:rsid w:val="00114D67"/>
    <w:rsid w:val="00114DE4"/>
    <w:rsid w:val="00115E4C"/>
    <w:rsid w:val="00116398"/>
    <w:rsid w:val="00116494"/>
    <w:rsid w:val="00116667"/>
    <w:rsid w:val="00121B32"/>
    <w:rsid w:val="001228E2"/>
    <w:rsid w:val="00124566"/>
    <w:rsid w:val="001248D9"/>
    <w:rsid w:val="001274A4"/>
    <w:rsid w:val="00127829"/>
    <w:rsid w:val="0013076D"/>
    <w:rsid w:val="00130BEF"/>
    <w:rsid w:val="00130D9E"/>
    <w:rsid w:val="00131022"/>
    <w:rsid w:val="00131566"/>
    <w:rsid w:val="00131708"/>
    <w:rsid w:val="0013279C"/>
    <w:rsid w:val="00132FE5"/>
    <w:rsid w:val="001343A5"/>
    <w:rsid w:val="00134A2C"/>
    <w:rsid w:val="0013533B"/>
    <w:rsid w:val="00136509"/>
    <w:rsid w:val="00136618"/>
    <w:rsid w:val="0013678F"/>
    <w:rsid w:val="0013691E"/>
    <w:rsid w:val="00137244"/>
    <w:rsid w:val="0014163E"/>
    <w:rsid w:val="001424E6"/>
    <w:rsid w:val="00143F84"/>
    <w:rsid w:val="00147B47"/>
    <w:rsid w:val="001506B4"/>
    <w:rsid w:val="00150CC0"/>
    <w:rsid w:val="00152484"/>
    <w:rsid w:val="0015526D"/>
    <w:rsid w:val="00155F3A"/>
    <w:rsid w:val="00155FAE"/>
    <w:rsid w:val="00156E48"/>
    <w:rsid w:val="00156ED3"/>
    <w:rsid w:val="00157769"/>
    <w:rsid w:val="00157A89"/>
    <w:rsid w:val="00160140"/>
    <w:rsid w:val="001601D6"/>
    <w:rsid w:val="001604AF"/>
    <w:rsid w:val="001607CE"/>
    <w:rsid w:val="0016282E"/>
    <w:rsid w:val="00163180"/>
    <w:rsid w:val="00163714"/>
    <w:rsid w:val="00164AEA"/>
    <w:rsid w:val="00166906"/>
    <w:rsid w:val="00166DBC"/>
    <w:rsid w:val="00171234"/>
    <w:rsid w:val="001714D7"/>
    <w:rsid w:val="00171532"/>
    <w:rsid w:val="00171CED"/>
    <w:rsid w:val="001729D7"/>
    <w:rsid w:val="00172D43"/>
    <w:rsid w:val="00173A5F"/>
    <w:rsid w:val="00173C9D"/>
    <w:rsid w:val="00175418"/>
    <w:rsid w:val="00176261"/>
    <w:rsid w:val="00176B6A"/>
    <w:rsid w:val="00177C29"/>
    <w:rsid w:val="00180127"/>
    <w:rsid w:val="00181362"/>
    <w:rsid w:val="00183D69"/>
    <w:rsid w:val="00184774"/>
    <w:rsid w:val="00184943"/>
    <w:rsid w:val="001860FD"/>
    <w:rsid w:val="00186237"/>
    <w:rsid w:val="00186528"/>
    <w:rsid w:val="0018685F"/>
    <w:rsid w:val="00186C34"/>
    <w:rsid w:val="001877C5"/>
    <w:rsid w:val="00187D2B"/>
    <w:rsid w:val="00187DBA"/>
    <w:rsid w:val="00190149"/>
    <w:rsid w:val="001902CB"/>
    <w:rsid w:val="00190A0B"/>
    <w:rsid w:val="00190DE3"/>
    <w:rsid w:val="00191289"/>
    <w:rsid w:val="001914B9"/>
    <w:rsid w:val="00194ACD"/>
    <w:rsid w:val="00195E7B"/>
    <w:rsid w:val="00196676"/>
    <w:rsid w:val="0019672A"/>
    <w:rsid w:val="00196E3F"/>
    <w:rsid w:val="00197593"/>
    <w:rsid w:val="001A0289"/>
    <w:rsid w:val="001A1EA2"/>
    <w:rsid w:val="001A4D2A"/>
    <w:rsid w:val="001A512B"/>
    <w:rsid w:val="001A577B"/>
    <w:rsid w:val="001A6579"/>
    <w:rsid w:val="001A69AC"/>
    <w:rsid w:val="001A6CA7"/>
    <w:rsid w:val="001A6F33"/>
    <w:rsid w:val="001B0358"/>
    <w:rsid w:val="001B2173"/>
    <w:rsid w:val="001B32D2"/>
    <w:rsid w:val="001B344E"/>
    <w:rsid w:val="001B3748"/>
    <w:rsid w:val="001B3A92"/>
    <w:rsid w:val="001B3EB1"/>
    <w:rsid w:val="001B4105"/>
    <w:rsid w:val="001B4A22"/>
    <w:rsid w:val="001B4B30"/>
    <w:rsid w:val="001B5682"/>
    <w:rsid w:val="001B5AC3"/>
    <w:rsid w:val="001B5C66"/>
    <w:rsid w:val="001B7DE5"/>
    <w:rsid w:val="001C07C5"/>
    <w:rsid w:val="001C0BB1"/>
    <w:rsid w:val="001C17E0"/>
    <w:rsid w:val="001C21CE"/>
    <w:rsid w:val="001C2407"/>
    <w:rsid w:val="001C2E9D"/>
    <w:rsid w:val="001C2FF9"/>
    <w:rsid w:val="001C3162"/>
    <w:rsid w:val="001C3BA4"/>
    <w:rsid w:val="001C3C6D"/>
    <w:rsid w:val="001C3E10"/>
    <w:rsid w:val="001C55C0"/>
    <w:rsid w:val="001C59A5"/>
    <w:rsid w:val="001C6B73"/>
    <w:rsid w:val="001D1459"/>
    <w:rsid w:val="001D1711"/>
    <w:rsid w:val="001D3D19"/>
    <w:rsid w:val="001D4795"/>
    <w:rsid w:val="001D4C50"/>
    <w:rsid w:val="001D5324"/>
    <w:rsid w:val="001D5546"/>
    <w:rsid w:val="001D57CF"/>
    <w:rsid w:val="001D57E1"/>
    <w:rsid w:val="001D5C0A"/>
    <w:rsid w:val="001D704E"/>
    <w:rsid w:val="001D7723"/>
    <w:rsid w:val="001E079F"/>
    <w:rsid w:val="001E096E"/>
    <w:rsid w:val="001E2D5D"/>
    <w:rsid w:val="001E3473"/>
    <w:rsid w:val="001E409C"/>
    <w:rsid w:val="001E452D"/>
    <w:rsid w:val="001E51D8"/>
    <w:rsid w:val="001E728A"/>
    <w:rsid w:val="001E762F"/>
    <w:rsid w:val="001E7DE2"/>
    <w:rsid w:val="001F03BC"/>
    <w:rsid w:val="001F136C"/>
    <w:rsid w:val="001F1CAA"/>
    <w:rsid w:val="001F270C"/>
    <w:rsid w:val="001F28B2"/>
    <w:rsid w:val="001F3A6A"/>
    <w:rsid w:val="001F4C11"/>
    <w:rsid w:val="001F4CEC"/>
    <w:rsid w:val="001F5360"/>
    <w:rsid w:val="0020047A"/>
    <w:rsid w:val="0020095C"/>
    <w:rsid w:val="00201FFF"/>
    <w:rsid w:val="00203087"/>
    <w:rsid w:val="00204DA6"/>
    <w:rsid w:val="00206BF2"/>
    <w:rsid w:val="002070AE"/>
    <w:rsid w:val="0021101A"/>
    <w:rsid w:val="002113CC"/>
    <w:rsid w:val="0021196C"/>
    <w:rsid w:val="00211C20"/>
    <w:rsid w:val="00211FBD"/>
    <w:rsid w:val="00212409"/>
    <w:rsid w:val="002125EE"/>
    <w:rsid w:val="00212F50"/>
    <w:rsid w:val="00213211"/>
    <w:rsid w:val="00213831"/>
    <w:rsid w:val="00216857"/>
    <w:rsid w:val="00216A96"/>
    <w:rsid w:val="00216C00"/>
    <w:rsid w:val="00220624"/>
    <w:rsid w:val="002206AE"/>
    <w:rsid w:val="00220A4F"/>
    <w:rsid w:val="00220D3D"/>
    <w:rsid w:val="002224A4"/>
    <w:rsid w:val="00222FF2"/>
    <w:rsid w:val="00223FF3"/>
    <w:rsid w:val="002249C5"/>
    <w:rsid w:val="00225283"/>
    <w:rsid w:val="00230FE8"/>
    <w:rsid w:val="00232360"/>
    <w:rsid w:val="00232BAE"/>
    <w:rsid w:val="00236012"/>
    <w:rsid w:val="00236D03"/>
    <w:rsid w:val="00236D49"/>
    <w:rsid w:val="002403D9"/>
    <w:rsid w:val="002415CC"/>
    <w:rsid w:val="0024369F"/>
    <w:rsid w:val="0024448A"/>
    <w:rsid w:val="00244B7F"/>
    <w:rsid w:val="00245560"/>
    <w:rsid w:val="00246A1A"/>
    <w:rsid w:val="00247DAE"/>
    <w:rsid w:val="00250801"/>
    <w:rsid w:val="00250A3F"/>
    <w:rsid w:val="00251224"/>
    <w:rsid w:val="00256F9B"/>
    <w:rsid w:val="002602EF"/>
    <w:rsid w:val="002609D4"/>
    <w:rsid w:val="00260B96"/>
    <w:rsid w:val="00260CBE"/>
    <w:rsid w:val="00261DF6"/>
    <w:rsid w:val="00262BA5"/>
    <w:rsid w:val="00262FE0"/>
    <w:rsid w:val="00264CE1"/>
    <w:rsid w:val="002661F1"/>
    <w:rsid w:val="00266675"/>
    <w:rsid w:val="0026704F"/>
    <w:rsid w:val="00267C22"/>
    <w:rsid w:val="0027040F"/>
    <w:rsid w:val="00270ACF"/>
    <w:rsid w:val="00271002"/>
    <w:rsid w:val="0027100F"/>
    <w:rsid w:val="00271A30"/>
    <w:rsid w:val="002725F0"/>
    <w:rsid w:val="00273DD2"/>
    <w:rsid w:val="002746B6"/>
    <w:rsid w:val="00275145"/>
    <w:rsid w:val="0027544B"/>
    <w:rsid w:val="002768BE"/>
    <w:rsid w:val="00277E4F"/>
    <w:rsid w:val="002815F4"/>
    <w:rsid w:val="00281CEB"/>
    <w:rsid w:val="00282FF9"/>
    <w:rsid w:val="00283CFD"/>
    <w:rsid w:val="00284992"/>
    <w:rsid w:val="00287491"/>
    <w:rsid w:val="0029034B"/>
    <w:rsid w:val="0029105F"/>
    <w:rsid w:val="00292064"/>
    <w:rsid w:val="00293393"/>
    <w:rsid w:val="002938B6"/>
    <w:rsid w:val="00293CDC"/>
    <w:rsid w:val="00293D1D"/>
    <w:rsid w:val="002940E5"/>
    <w:rsid w:val="00294226"/>
    <w:rsid w:val="002945D1"/>
    <w:rsid w:val="00295729"/>
    <w:rsid w:val="002A068C"/>
    <w:rsid w:val="002A088F"/>
    <w:rsid w:val="002A0D20"/>
    <w:rsid w:val="002A1111"/>
    <w:rsid w:val="002A179A"/>
    <w:rsid w:val="002A1D21"/>
    <w:rsid w:val="002A2D4C"/>
    <w:rsid w:val="002A2FA5"/>
    <w:rsid w:val="002A51E4"/>
    <w:rsid w:val="002A57D7"/>
    <w:rsid w:val="002A5A32"/>
    <w:rsid w:val="002A5CDD"/>
    <w:rsid w:val="002A5CED"/>
    <w:rsid w:val="002A671F"/>
    <w:rsid w:val="002A6733"/>
    <w:rsid w:val="002A713F"/>
    <w:rsid w:val="002A7155"/>
    <w:rsid w:val="002A74A2"/>
    <w:rsid w:val="002B0459"/>
    <w:rsid w:val="002B0F3C"/>
    <w:rsid w:val="002B129C"/>
    <w:rsid w:val="002B2334"/>
    <w:rsid w:val="002B2728"/>
    <w:rsid w:val="002B29B0"/>
    <w:rsid w:val="002B2E69"/>
    <w:rsid w:val="002B48FA"/>
    <w:rsid w:val="002B52D2"/>
    <w:rsid w:val="002B5570"/>
    <w:rsid w:val="002B59DC"/>
    <w:rsid w:val="002B5A59"/>
    <w:rsid w:val="002C0413"/>
    <w:rsid w:val="002C04E3"/>
    <w:rsid w:val="002C24ED"/>
    <w:rsid w:val="002C2A97"/>
    <w:rsid w:val="002C3DEB"/>
    <w:rsid w:val="002C3E69"/>
    <w:rsid w:val="002C41AB"/>
    <w:rsid w:val="002C65B9"/>
    <w:rsid w:val="002D35E2"/>
    <w:rsid w:val="002E0847"/>
    <w:rsid w:val="002E09E5"/>
    <w:rsid w:val="002E0A54"/>
    <w:rsid w:val="002E208F"/>
    <w:rsid w:val="002E3BDC"/>
    <w:rsid w:val="002E40FD"/>
    <w:rsid w:val="002E49D0"/>
    <w:rsid w:val="002E56DF"/>
    <w:rsid w:val="002E7491"/>
    <w:rsid w:val="002F05DF"/>
    <w:rsid w:val="002F1EAD"/>
    <w:rsid w:val="002F25D4"/>
    <w:rsid w:val="002F2ADF"/>
    <w:rsid w:val="002F37AB"/>
    <w:rsid w:val="002F5B4B"/>
    <w:rsid w:val="00300367"/>
    <w:rsid w:val="00300F0D"/>
    <w:rsid w:val="00301D99"/>
    <w:rsid w:val="0030204B"/>
    <w:rsid w:val="003020B0"/>
    <w:rsid w:val="00302A81"/>
    <w:rsid w:val="00304314"/>
    <w:rsid w:val="0030447E"/>
    <w:rsid w:val="003049EF"/>
    <w:rsid w:val="00304DCA"/>
    <w:rsid w:val="003064FF"/>
    <w:rsid w:val="003075A7"/>
    <w:rsid w:val="00307659"/>
    <w:rsid w:val="00313B6F"/>
    <w:rsid w:val="003173A7"/>
    <w:rsid w:val="003178FE"/>
    <w:rsid w:val="00323827"/>
    <w:rsid w:val="00324103"/>
    <w:rsid w:val="003242B1"/>
    <w:rsid w:val="00325F58"/>
    <w:rsid w:val="003269EE"/>
    <w:rsid w:val="00326FC4"/>
    <w:rsid w:val="00327BB1"/>
    <w:rsid w:val="00327E61"/>
    <w:rsid w:val="00331814"/>
    <w:rsid w:val="00332300"/>
    <w:rsid w:val="003323D9"/>
    <w:rsid w:val="0033243A"/>
    <w:rsid w:val="003338C5"/>
    <w:rsid w:val="0033393E"/>
    <w:rsid w:val="003349DE"/>
    <w:rsid w:val="00335010"/>
    <w:rsid w:val="003354DC"/>
    <w:rsid w:val="00335B20"/>
    <w:rsid w:val="00337D11"/>
    <w:rsid w:val="00341211"/>
    <w:rsid w:val="00341238"/>
    <w:rsid w:val="00342633"/>
    <w:rsid w:val="003429A1"/>
    <w:rsid w:val="0034341F"/>
    <w:rsid w:val="00343F47"/>
    <w:rsid w:val="00344D17"/>
    <w:rsid w:val="00344FA2"/>
    <w:rsid w:val="003463DD"/>
    <w:rsid w:val="00346C57"/>
    <w:rsid w:val="00350CA8"/>
    <w:rsid w:val="00352C72"/>
    <w:rsid w:val="0035312D"/>
    <w:rsid w:val="00353615"/>
    <w:rsid w:val="00354C70"/>
    <w:rsid w:val="0035573D"/>
    <w:rsid w:val="00356BBF"/>
    <w:rsid w:val="00360303"/>
    <w:rsid w:val="00360853"/>
    <w:rsid w:val="00360BD0"/>
    <w:rsid w:val="00361656"/>
    <w:rsid w:val="00361D21"/>
    <w:rsid w:val="00362458"/>
    <w:rsid w:val="00362D7C"/>
    <w:rsid w:val="003630BB"/>
    <w:rsid w:val="003632EC"/>
    <w:rsid w:val="00364575"/>
    <w:rsid w:val="0036468D"/>
    <w:rsid w:val="0036589D"/>
    <w:rsid w:val="003658BB"/>
    <w:rsid w:val="00365D57"/>
    <w:rsid w:val="00365E72"/>
    <w:rsid w:val="0036635A"/>
    <w:rsid w:val="00366C11"/>
    <w:rsid w:val="003671B0"/>
    <w:rsid w:val="003671CD"/>
    <w:rsid w:val="003673D0"/>
    <w:rsid w:val="003703F1"/>
    <w:rsid w:val="00371908"/>
    <w:rsid w:val="00371FBD"/>
    <w:rsid w:val="003731AD"/>
    <w:rsid w:val="003734CA"/>
    <w:rsid w:val="00373EA7"/>
    <w:rsid w:val="00373ECF"/>
    <w:rsid w:val="0037471A"/>
    <w:rsid w:val="003756E8"/>
    <w:rsid w:val="00375870"/>
    <w:rsid w:val="00376778"/>
    <w:rsid w:val="00376975"/>
    <w:rsid w:val="00377040"/>
    <w:rsid w:val="00377612"/>
    <w:rsid w:val="00377BF4"/>
    <w:rsid w:val="00377D61"/>
    <w:rsid w:val="003819EE"/>
    <w:rsid w:val="00381A32"/>
    <w:rsid w:val="00381D48"/>
    <w:rsid w:val="00382268"/>
    <w:rsid w:val="00382B46"/>
    <w:rsid w:val="003831EC"/>
    <w:rsid w:val="003854F4"/>
    <w:rsid w:val="003860D8"/>
    <w:rsid w:val="003865EA"/>
    <w:rsid w:val="00386B8A"/>
    <w:rsid w:val="00386D60"/>
    <w:rsid w:val="00387783"/>
    <w:rsid w:val="00387CB8"/>
    <w:rsid w:val="0039064E"/>
    <w:rsid w:val="00390C8C"/>
    <w:rsid w:val="00390DC6"/>
    <w:rsid w:val="0039121A"/>
    <w:rsid w:val="003919A2"/>
    <w:rsid w:val="00393849"/>
    <w:rsid w:val="00395217"/>
    <w:rsid w:val="0039526C"/>
    <w:rsid w:val="0039597D"/>
    <w:rsid w:val="00395BEA"/>
    <w:rsid w:val="003962EC"/>
    <w:rsid w:val="00396430"/>
    <w:rsid w:val="003965F7"/>
    <w:rsid w:val="00397976"/>
    <w:rsid w:val="00397F6F"/>
    <w:rsid w:val="003A0559"/>
    <w:rsid w:val="003A07F9"/>
    <w:rsid w:val="003A0D3C"/>
    <w:rsid w:val="003A183E"/>
    <w:rsid w:val="003A1E6F"/>
    <w:rsid w:val="003A2397"/>
    <w:rsid w:val="003A2952"/>
    <w:rsid w:val="003A2E10"/>
    <w:rsid w:val="003A3776"/>
    <w:rsid w:val="003A3CD0"/>
    <w:rsid w:val="003A5336"/>
    <w:rsid w:val="003A5A59"/>
    <w:rsid w:val="003A61CB"/>
    <w:rsid w:val="003A6D78"/>
    <w:rsid w:val="003A768C"/>
    <w:rsid w:val="003A7A37"/>
    <w:rsid w:val="003B19A0"/>
    <w:rsid w:val="003B1A9B"/>
    <w:rsid w:val="003B41FD"/>
    <w:rsid w:val="003B4596"/>
    <w:rsid w:val="003B4A86"/>
    <w:rsid w:val="003B772E"/>
    <w:rsid w:val="003C055F"/>
    <w:rsid w:val="003C0D9D"/>
    <w:rsid w:val="003C2A82"/>
    <w:rsid w:val="003C2F37"/>
    <w:rsid w:val="003C3EEF"/>
    <w:rsid w:val="003C491D"/>
    <w:rsid w:val="003C54EE"/>
    <w:rsid w:val="003C5F7B"/>
    <w:rsid w:val="003C64BB"/>
    <w:rsid w:val="003C6DB2"/>
    <w:rsid w:val="003C6EC6"/>
    <w:rsid w:val="003C71C4"/>
    <w:rsid w:val="003C7ECA"/>
    <w:rsid w:val="003D1E95"/>
    <w:rsid w:val="003D2E95"/>
    <w:rsid w:val="003D3196"/>
    <w:rsid w:val="003D4797"/>
    <w:rsid w:val="003D4CBD"/>
    <w:rsid w:val="003D515A"/>
    <w:rsid w:val="003D5A28"/>
    <w:rsid w:val="003D6AAD"/>
    <w:rsid w:val="003D6ABC"/>
    <w:rsid w:val="003E02CC"/>
    <w:rsid w:val="003E03FA"/>
    <w:rsid w:val="003E06A5"/>
    <w:rsid w:val="003E194F"/>
    <w:rsid w:val="003E2606"/>
    <w:rsid w:val="003E2D36"/>
    <w:rsid w:val="003E3445"/>
    <w:rsid w:val="003E4572"/>
    <w:rsid w:val="003E4671"/>
    <w:rsid w:val="003E476D"/>
    <w:rsid w:val="003E5437"/>
    <w:rsid w:val="003E5511"/>
    <w:rsid w:val="003E6CCD"/>
    <w:rsid w:val="003E774F"/>
    <w:rsid w:val="003F0155"/>
    <w:rsid w:val="003F0343"/>
    <w:rsid w:val="003F1198"/>
    <w:rsid w:val="003F39ED"/>
    <w:rsid w:val="003F3C75"/>
    <w:rsid w:val="003F51BE"/>
    <w:rsid w:val="003F5433"/>
    <w:rsid w:val="003F5519"/>
    <w:rsid w:val="003F65AB"/>
    <w:rsid w:val="003F68A1"/>
    <w:rsid w:val="004007B2"/>
    <w:rsid w:val="004027C1"/>
    <w:rsid w:val="00402D67"/>
    <w:rsid w:val="00404088"/>
    <w:rsid w:val="00404D05"/>
    <w:rsid w:val="00404FE4"/>
    <w:rsid w:val="0040521F"/>
    <w:rsid w:val="00405794"/>
    <w:rsid w:val="00405911"/>
    <w:rsid w:val="004061D0"/>
    <w:rsid w:val="00407073"/>
    <w:rsid w:val="0041062C"/>
    <w:rsid w:val="00411164"/>
    <w:rsid w:val="00412A4D"/>
    <w:rsid w:val="00412BC7"/>
    <w:rsid w:val="004143D7"/>
    <w:rsid w:val="0041471F"/>
    <w:rsid w:val="00415283"/>
    <w:rsid w:val="0042146B"/>
    <w:rsid w:val="00422EEE"/>
    <w:rsid w:val="00424257"/>
    <w:rsid w:val="00424BC6"/>
    <w:rsid w:val="00425787"/>
    <w:rsid w:val="004260BC"/>
    <w:rsid w:val="0043001C"/>
    <w:rsid w:val="0043004C"/>
    <w:rsid w:val="0043198A"/>
    <w:rsid w:val="0043242B"/>
    <w:rsid w:val="004354B9"/>
    <w:rsid w:val="0043593E"/>
    <w:rsid w:val="004359DE"/>
    <w:rsid w:val="004363DE"/>
    <w:rsid w:val="00437A09"/>
    <w:rsid w:val="00437AF4"/>
    <w:rsid w:val="00440044"/>
    <w:rsid w:val="004428AF"/>
    <w:rsid w:val="00442E36"/>
    <w:rsid w:val="004449D4"/>
    <w:rsid w:val="00445A0D"/>
    <w:rsid w:val="00445D5D"/>
    <w:rsid w:val="004469DA"/>
    <w:rsid w:val="00451385"/>
    <w:rsid w:val="0045139C"/>
    <w:rsid w:val="00453241"/>
    <w:rsid w:val="004533E9"/>
    <w:rsid w:val="00453520"/>
    <w:rsid w:val="00454E07"/>
    <w:rsid w:val="00455C1F"/>
    <w:rsid w:val="004563F8"/>
    <w:rsid w:val="00460980"/>
    <w:rsid w:val="00460ECB"/>
    <w:rsid w:val="00461584"/>
    <w:rsid w:val="00463BD3"/>
    <w:rsid w:val="004647E3"/>
    <w:rsid w:val="00464E79"/>
    <w:rsid w:val="00465194"/>
    <w:rsid w:val="00465695"/>
    <w:rsid w:val="0046709B"/>
    <w:rsid w:val="00467D09"/>
    <w:rsid w:val="00467E31"/>
    <w:rsid w:val="00470D74"/>
    <w:rsid w:val="00470DAF"/>
    <w:rsid w:val="0047105C"/>
    <w:rsid w:val="00471433"/>
    <w:rsid w:val="0047347B"/>
    <w:rsid w:val="004750A1"/>
    <w:rsid w:val="0047604A"/>
    <w:rsid w:val="004762E8"/>
    <w:rsid w:val="004778C7"/>
    <w:rsid w:val="00477E77"/>
    <w:rsid w:val="00481118"/>
    <w:rsid w:val="00481B94"/>
    <w:rsid w:val="00481EA4"/>
    <w:rsid w:val="00482E09"/>
    <w:rsid w:val="00483C15"/>
    <w:rsid w:val="004842E8"/>
    <w:rsid w:val="00484D9A"/>
    <w:rsid w:val="004864B4"/>
    <w:rsid w:val="00487055"/>
    <w:rsid w:val="00487203"/>
    <w:rsid w:val="00487E08"/>
    <w:rsid w:val="00487E40"/>
    <w:rsid w:val="00487EC2"/>
    <w:rsid w:val="004937A2"/>
    <w:rsid w:val="00496A71"/>
    <w:rsid w:val="004A0946"/>
    <w:rsid w:val="004A0B4C"/>
    <w:rsid w:val="004A115F"/>
    <w:rsid w:val="004A1310"/>
    <w:rsid w:val="004A13A5"/>
    <w:rsid w:val="004A16B6"/>
    <w:rsid w:val="004A21E5"/>
    <w:rsid w:val="004A27A5"/>
    <w:rsid w:val="004A34BA"/>
    <w:rsid w:val="004A3861"/>
    <w:rsid w:val="004A6300"/>
    <w:rsid w:val="004A6BF9"/>
    <w:rsid w:val="004A6C26"/>
    <w:rsid w:val="004A6CF2"/>
    <w:rsid w:val="004A7F7F"/>
    <w:rsid w:val="004B19F9"/>
    <w:rsid w:val="004B2050"/>
    <w:rsid w:val="004B4E4F"/>
    <w:rsid w:val="004B4ED0"/>
    <w:rsid w:val="004B4FAF"/>
    <w:rsid w:val="004B5611"/>
    <w:rsid w:val="004B568A"/>
    <w:rsid w:val="004B56FB"/>
    <w:rsid w:val="004B5E47"/>
    <w:rsid w:val="004B67DE"/>
    <w:rsid w:val="004B7264"/>
    <w:rsid w:val="004B75E9"/>
    <w:rsid w:val="004B7E94"/>
    <w:rsid w:val="004C33A6"/>
    <w:rsid w:val="004C38CE"/>
    <w:rsid w:val="004C4D32"/>
    <w:rsid w:val="004C6165"/>
    <w:rsid w:val="004C68A2"/>
    <w:rsid w:val="004C75D9"/>
    <w:rsid w:val="004D05F3"/>
    <w:rsid w:val="004D08D8"/>
    <w:rsid w:val="004D1815"/>
    <w:rsid w:val="004D3B95"/>
    <w:rsid w:val="004D3C32"/>
    <w:rsid w:val="004D55FD"/>
    <w:rsid w:val="004D69FC"/>
    <w:rsid w:val="004D756E"/>
    <w:rsid w:val="004D7F6B"/>
    <w:rsid w:val="004E1F20"/>
    <w:rsid w:val="004E2905"/>
    <w:rsid w:val="004E379C"/>
    <w:rsid w:val="004E3891"/>
    <w:rsid w:val="004E38E7"/>
    <w:rsid w:val="004E4057"/>
    <w:rsid w:val="004E461C"/>
    <w:rsid w:val="004E4C63"/>
    <w:rsid w:val="004E7B20"/>
    <w:rsid w:val="004E7BF9"/>
    <w:rsid w:val="004F0C07"/>
    <w:rsid w:val="004F1266"/>
    <w:rsid w:val="004F20CD"/>
    <w:rsid w:val="004F29ED"/>
    <w:rsid w:val="004F33FE"/>
    <w:rsid w:val="004F350B"/>
    <w:rsid w:val="004F4431"/>
    <w:rsid w:val="004F61EB"/>
    <w:rsid w:val="004F6390"/>
    <w:rsid w:val="004F78C6"/>
    <w:rsid w:val="004F79B9"/>
    <w:rsid w:val="004F7FA3"/>
    <w:rsid w:val="00501447"/>
    <w:rsid w:val="00502836"/>
    <w:rsid w:val="005041EA"/>
    <w:rsid w:val="005043E6"/>
    <w:rsid w:val="0050464E"/>
    <w:rsid w:val="00504B9D"/>
    <w:rsid w:val="00505753"/>
    <w:rsid w:val="00506CE1"/>
    <w:rsid w:val="005072EC"/>
    <w:rsid w:val="0051096F"/>
    <w:rsid w:val="00510D65"/>
    <w:rsid w:val="00511882"/>
    <w:rsid w:val="005118F1"/>
    <w:rsid w:val="00511E03"/>
    <w:rsid w:val="0051283F"/>
    <w:rsid w:val="00513F1F"/>
    <w:rsid w:val="005154AF"/>
    <w:rsid w:val="00515BC7"/>
    <w:rsid w:val="00520476"/>
    <w:rsid w:val="005204C4"/>
    <w:rsid w:val="00520533"/>
    <w:rsid w:val="0052082D"/>
    <w:rsid w:val="0052227C"/>
    <w:rsid w:val="005230BB"/>
    <w:rsid w:val="0052391D"/>
    <w:rsid w:val="00524BCE"/>
    <w:rsid w:val="005253E0"/>
    <w:rsid w:val="00525624"/>
    <w:rsid w:val="00525935"/>
    <w:rsid w:val="0052600C"/>
    <w:rsid w:val="00526508"/>
    <w:rsid w:val="00530768"/>
    <w:rsid w:val="0053094A"/>
    <w:rsid w:val="00530F60"/>
    <w:rsid w:val="005313E9"/>
    <w:rsid w:val="005315AE"/>
    <w:rsid w:val="00532558"/>
    <w:rsid w:val="00533DBC"/>
    <w:rsid w:val="0053539F"/>
    <w:rsid w:val="005357DE"/>
    <w:rsid w:val="005358B9"/>
    <w:rsid w:val="005363AF"/>
    <w:rsid w:val="005404FD"/>
    <w:rsid w:val="00540B55"/>
    <w:rsid w:val="005413FA"/>
    <w:rsid w:val="0054144D"/>
    <w:rsid w:val="00542133"/>
    <w:rsid w:val="00542CBB"/>
    <w:rsid w:val="00542EBF"/>
    <w:rsid w:val="005430FB"/>
    <w:rsid w:val="005435F5"/>
    <w:rsid w:val="00544EA6"/>
    <w:rsid w:val="00545243"/>
    <w:rsid w:val="0054559A"/>
    <w:rsid w:val="005463F1"/>
    <w:rsid w:val="00546976"/>
    <w:rsid w:val="005470BA"/>
    <w:rsid w:val="0055077C"/>
    <w:rsid w:val="005507DE"/>
    <w:rsid w:val="00551E27"/>
    <w:rsid w:val="005529C1"/>
    <w:rsid w:val="00552ACE"/>
    <w:rsid w:val="00553FF0"/>
    <w:rsid w:val="00554DC9"/>
    <w:rsid w:val="00554DEE"/>
    <w:rsid w:val="00555E78"/>
    <w:rsid w:val="00557729"/>
    <w:rsid w:val="005605F3"/>
    <w:rsid w:val="00560C22"/>
    <w:rsid w:val="005617C9"/>
    <w:rsid w:val="00561DB6"/>
    <w:rsid w:val="005630A9"/>
    <w:rsid w:val="0056328B"/>
    <w:rsid w:val="00563473"/>
    <w:rsid w:val="00563D31"/>
    <w:rsid w:val="00564DA1"/>
    <w:rsid w:val="0056644F"/>
    <w:rsid w:val="005666D4"/>
    <w:rsid w:val="00567A40"/>
    <w:rsid w:val="00570149"/>
    <w:rsid w:val="00571AC3"/>
    <w:rsid w:val="00573109"/>
    <w:rsid w:val="005734C8"/>
    <w:rsid w:val="0057539E"/>
    <w:rsid w:val="00576D8D"/>
    <w:rsid w:val="0057706A"/>
    <w:rsid w:val="00577435"/>
    <w:rsid w:val="005802AE"/>
    <w:rsid w:val="00581649"/>
    <w:rsid w:val="005818DE"/>
    <w:rsid w:val="00583D66"/>
    <w:rsid w:val="0058511B"/>
    <w:rsid w:val="00585179"/>
    <w:rsid w:val="0058590E"/>
    <w:rsid w:val="00585A61"/>
    <w:rsid w:val="00585DEB"/>
    <w:rsid w:val="00585DEF"/>
    <w:rsid w:val="005866A5"/>
    <w:rsid w:val="00587EC2"/>
    <w:rsid w:val="00590CBA"/>
    <w:rsid w:val="00590D54"/>
    <w:rsid w:val="005914EF"/>
    <w:rsid w:val="005915F9"/>
    <w:rsid w:val="005918F7"/>
    <w:rsid w:val="005920FD"/>
    <w:rsid w:val="005937ED"/>
    <w:rsid w:val="00593AB1"/>
    <w:rsid w:val="005945AF"/>
    <w:rsid w:val="00594BEF"/>
    <w:rsid w:val="00594D6F"/>
    <w:rsid w:val="00596C01"/>
    <w:rsid w:val="00597455"/>
    <w:rsid w:val="00597CEA"/>
    <w:rsid w:val="005A0746"/>
    <w:rsid w:val="005A1FE9"/>
    <w:rsid w:val="005A2455"/>
    <w:rsid w:val="005A3D71"/>
    <w:rsid w:val="005A48B1"/>
    <w:rsid w:val="005A4AD7"/>
    <w:rsid w:val="005A7235"/>
    <w:rsid w:val="005A73D0"/>
    <w:rsid w:val="005A76D5"/>
    <w:rsid w:val="005A76ED"/>
    <w:rsid w:val="005B05B5"/>
    <w:rsid w:val="005B3146"/>
    <w:rsid w:val="005B41B9"/>
    <w:rsid w:val="005B6807"/>
    <w:rsid w:val="005B69EB"/>
    <w:rsid w:val="005B768F"/>
    <w:rsid w:val="005C057D"/>
    <w:rsid w:val="005C150B"/>
    <w:rsid w:val="005C1E81"/>
    <w:rsid w:val="005C1F79"/>
    <w:rsid w:val="005C3F8C"/>
    <w:rsid w:val="005C4196"/>
    <w:rsid w:val="005C4753"/>
    <w:rsid w:val="005C494D"/>
    <w:rsid w:val="005C5140"/>
    <w:rsid w:val="005C54BE"/>
    <w:rsid w:val="005C720D"/>
    <w:rsid w:val="005D048B"/>
    <w:rsid w:val="005D1495"/>
    <w:rsid w:val="005D1508"/>
    <w:rsid w:val="005D206B"/>
    <w:rsid w:val="005D3206"/>
    <w:rsid w:val="005D4E7D"/>
    <w:rsid w:val="005D5966"/>
    <w:rsid w:val="005D624E"/>
    <w:rsid w:val="005D63B3"/>
    <w:rsid w:val="005D66F0"/>
    <w:rsid w:val="005D7978"/>
    <w:rsid w:val="005E0718"/>
    <w:rsid w:val="005E1E76"/>
    <w:rsid w:val="005E33C5"/>
    <w:rsid w:val="005E36E7"/>
    <w:rsid w:val="005E3732"/>
    <w:rsid w:val="005E3E48"/>
    <w:rsid w:val="005E4B97"/>
    <w:rsid w:val="005E6AF2"/>
    <w:rsid w:val="005F2183"/>
    <w:rsid w:val="005F21AA"/>
    <w:rsid w:val="005F3BD2"/>
    <w:rsid w:val="005F3C70"/>
    <w:rsid w:val="005F6BF1"/>
    <w:rsid w:val="00601AAB"/>
    <w:rsid w:val="00602566"/>
    <w:rsid w:val="006025F2"/>
    <w:rsid w:val="00604279"/>
    <w:rsid w:val="006054E9"/>
    <w:rsid w:val="00605517"/>
    <w:rsid w:val="00605DA4"/>
    <w:rsid w:val="00606792"/>
    <w:rsid w:val="00607479"/>
    <w:rsid w:val="0061119A"/>
    <w:rsid w:val="0061221A"/>
    <w:rsid w:val="006134A2"/>
    <w:rsid w:val="00614038"/>
    <w:rsid w:val="00614544"/>
    <w:rsid w:val="00614EF5"/>
    <w:rsid w:val="006152BB"/>
    <w:rsid w:val="006152E6"/>
    <w:rsid w:val="0061682B"/>
    <w:rsid w:val="006172EC"/>
    <w:rsid w:val="00617501"/>
    <w:rsid w:val="0062000E"/>
    <w:rsid w:val="006201A6"/>
    <w:rsid w:val="00620254"/>
    <w:rsid w:val="006202B9"/>
    <w:rsid w:val="006207BE"/>
    <w:rsid w:val="00620A8E"/>
    <w:rsid w:val="00621129"/>
    <w:rsid w:val="00621A2D"/>
    <w:rsid w:val="00621E1F"/>
    <w:rsid w:val="00621EEB"/>
    <w:rsid w:val="00621F70"/>
    <w:rsid w:val="00622307"/>
    <w:rsid w:val="00622633"/>
    <w:rsid w:val="0062628B"/>
    <w:rsid w:val="006265D2"/>
    <w:rsid w:val="00632070"/>
    <w:rsid w:val="006329F8"/>
    <w:rsid w:val="006337F9"/>
    <w:rsid w:val="00633D98"/>
    <w:rsid w:val="00634342"/>
    <w:rsid w:val="00634556"/>
    <w:rsid w:val="00634E46"/>
    <w:rsid w:val="006352B8"/>
    <w:rsid w:val="00635C17"/>
    <w:rsid w:val="006363DD"/>
    <w:rsid w:val="0063692D"/>
    <w:rsid w:val="00637C57"/>
    <w:rsid w:val="0064082B"/>
    <w:rsid w:val="00640E81"/>
    <w:rsid w:val="00642499"/>
    <w:rsid w:val="0064271F"/>
    <w:rsid w:val="00644021"/>
    <w:rsid w:val="006447C9"/>
    <w:rsid w:val="00644C0C"/>
    <w:rsid w:val="00645133"/>
    <w:rsid w:val="00645A8D"/>
    <w:rsid w:val="00647A2D"/>
    <w:rsid w:val="00651D24"/>
    <w:rsid w:val="006523B3"/>
    <w:rsid w:val="0065356B"/>
    <w:rsid w:val="00654B07"/>
    <w:rsid w:val="00656E74"/>
    <w:rsid w:val="00657195"/>
    <w:rsid w:val="0065736A"/>
    <w:rsid w:val="006606F0"/>
    <w:rsid w:val="006607A7"/>
    <w:rsid w:val="006607B2"/>
    <w:rsid w:val="00661735"/>
    <w:rsid w:val="00661DEA"/>
    <w:rsid w:val="0066280D"/>
    <w:rsid w:val="00662D1E"/>
    <w:rsid w:val="00662E44"/>
    <w:rsid w:val="00662E8F"/>
    <w:rsid w:val="006630AC"/>
    <w:rsid w:val="00666605"/>
    <w:rsid w:val="00667D1F"/>
    <w:rsid w:val="006703A0"/>
    <w:rsid w:val="00670EF8"/>
    <w:rsid w:val="006717EC"/>
    <w:rsid w:val="0067214D"/>
    <w:rsid w:val="006723AE"/>
    <w:rsid w:val="006734FB"/>
    <w:rsid w:val="00675156"/>
    <w:rsid w:val="00675B5A"/>
    <w:rsid w:val="0067746A"/>
    <w:rsid w:val="006801BE"/>
    <w:rsid w:val="006803E7"/>
    <w:rsid w:val="0068090B"/>
    <w:rsid w:val="00680BED"/>
    <w:rsid w:val="006814B1"/>
    <w:rsid w:val="0068185A"/>
    <w:rsid w:val="006820C7"/>
    <w:rsid w:val="00682E4A"/>
    <w:rsid w:val="0068310C"/>
    <w:rsid w:val="006832AC"/>
    <w:rsid w:val="006833BC"/>
    <w:rsid w:val="00683B28"/>
    <w:rsid w:val="00684DF0"/>
    <w:rsid w:val="00684E93"/>
    <w:rsid w:val="00684FB7"/>
    <w:rsid w:val="00685D46"/>
    <w:rsid w:val="00686437"/>
    <w:rsid w:val="0068694E"/>
    <w:rsid w:val="00687DE2"/>
    <w:rsid w:val="00690637"/>
    <w:rsid w:val="00691D60"/>
    <w:rsid w:val="00692917"/>
    <w:rsid w:val="00692B8B"/>
    <w:rsid w:val="0069368C"/>
    <w:rsid w:val="006938FF"/>
    <w:rsid w:val="00694EA6"/>
    <w:rsid w:val="0069542F"/>
    <w:rsid w:val="006960DF"/>
    <w:rsid w:val="006962A7"/>
    <w:rsid w:val="00696845"/>
    <w:rsid w:val="00697622"/>
    <w:rsid w:val="00697A29"/>
    <w:rsid w:val="006A11F2"/>
    <w:rsid w:val="006A1FD6"/>
    <w:rsid w:val="006A268B"/>
    <w:rsid w:val="006A44E8"/>
    <w:rsid w:val="006A4E6B"/>
    <w:rsid w:val="006A5983"/>
    <w:rsid w:val="006A712C"/>
    <w:rsid w:val="006B0EC0"/>
    <w:rsid w:val="006B1253"/>
    <w:rsid w:val="006B1E9B"/>
    <w:rsid w:val="006B27EE"/>
    <w:rsid w:val="006B52C8"/>
    <w:rsid w:val="006B5357"/>
    <w:rsid w:val="006B5BFF"/>
    <w:rsid w:val="006B616B"/>
    <w:rsid w:val="006B694D"/>
    <w:rsid w:val="006B6C2A"/>
    <w:rsid w:val="006C06BF"/>
    <w:rsid w:val="006C08E7"/>
    <w:rsid w:val="006C1D51"/>
    <w:rsid w:val="006C1F17"/>
    <w:rsid w:val="006C1F7B"/>
    <w:rsid w:val="006C5B52"/>
    <w:rsid w:val="006C6AC7"/>
    <w:rsid w:val="006D034D"/>
    <w:rsid w:val="006D070A"/>
    <w:rsid w:val="006D07D8"/>
    <w:rsid w:val="006D1CDC"/>
    <w:rsid w:val="006D1F5A"/>
    <w:rsid w:val="006D205C"/>
    <w:rsid w:val="006D3410"/>
    <w:rsid w:val="006D4199"/>
    <w:rsid w:val="006D5047"/>
    <w:rsid w:val="006D5480"/>
    <w:rsid w:val="006D56E8"/>
    <w:rsid w:val="006D589D"/>
    <w:rsid w:val="006D5C40"/>
    <w:rsid w:val="006D5FB2"/>
    <w:rsid w:val="006D74D4"/>
    <w:rsid w:val="006D7882"/>
    <w:rsid w:val="006E1422"/>
    <w:rsid w:val="006E1544"/>
    <w:rsid w:val="006E2779"/>
    <w:rsid w:val="006E335A"/>
    <w:rsid w:val="006E3620"/>
    <w:rsid w:val="006E7FCB"/>
    <w:rsid w:val="006F0013"/>
    <w:rsid w:val="006F070A"/>
    <w:rsid w:val="006F08FA"/>
    <w:rsid w:val="006F2411"/>
    <w:rsid w:val="006F28DD"/>
    <w:rsid w:val="006F3E14"/>
    <w:rsid w:val="006F40D9"/>
    <w:rsid w:val="006F58B3"/>
    <w:rsid w:val="006F6AAA"/>
    <w:rsid w:val="006F79A1"/>
    <w:rsid w:val="00701CEA"/>
    <w:rsid w:val="00701D60"/>
    <w:rsid w:val="0070229B"/>
    <w:rsid w:val="00703E19"/>
    <w:rsid w:val="00703F25"/>
    <w:rsid w:val="00704B41"/>
    <w:rsid w:val="00705F57"/>
    <w:rsid w:val="007061F0"/>
    <w:rsid w:val="00706349"/>
    <w:rsid w:val="0070647A"/>
    <w:rsid w:val="00706895"/>
    <w:rsid w:val="007077F9"/>
    <w:rsid w:val="00710B6E"/>
    <w:rsid w:val="00711096"/>
    <w:rsid w:val="0071189D"/>
    <w:rsid w:val="00711F31"/>
    <w:rsid w:val="00713286"/>
    <w:rsid w:val="007141FD"/>
    <w:rsid w:val="00714F67"/>
    <w:rsid w:val="00716DDB"/>
    <w:rsid w:val="007178EB"/>
    <w:rsid w:val="00720318"/>
    <w:rsid w:val="00720A7F"/>
    <w:rsid w:val="00721F9B"/>
    <w:rsid w:val="00723857"/>
    <w:rsid w:val="00724891"/>
    <w:rsid w:val="00724976"/>
    <w:rsid w:val="00724C01"/>
    <w:rsid w:val="007272A3"/>
    <w:rsid w:val="007278DD"/>
    <w:rsid w:val="00730A2A"/>
    <w:rsid w:val="00731566"/>
    <w:rsid w:val="007315D2"/>
    <w:rsid w:val="00732379"/>
    <w:rsid w:val="00734382"/>
    <w:rsid w:val="007345DB"/>
    <w:rsid w:val="00734E28"/>
    <w:rsid w:val="00736388"/>
    <w:rsid w:val="00736DB1"/>
    <w:rsid w:val="00737A4C"/>
    <w:rsid w:val="00737BED"/>
    <w:rsid w:val="00740516"/>
    <w:rsid w:val="0074187C"/>
    <w:rsid w:val="00741A63"/>
    <w:rsid w:val="00742A80"/>
    <w:rsid w:val="00742AFD"/>
    <w:rsid w:val="00744E6E"/>
    <w:rsid w:val="0074597F"/>
    <w:rsid w:val="007464BB"/>
    <w:rsid w:val="007471F6"/>
    <w:rsid w:val="00747B28"/>
    <w:rsid w:val="00750272"/>
    <w:rsid w:val="0075164A"/>
    <w:rsid w:val="007516CD"/>
    <w:rsid w:val="00753E72"/>
    <w:rsid w:val="00753EA1"/>
    <w:rsid w:val="00755A37"/>
    <w:rsid w:val="00756463"/>
    <w:rsid w:val="0075710E"/>
    <w:rsid w:val="007579FE"/>
    <w:rsid w:val="00757FEF"/>
    <w:rsid w:val="00761460"/>
    <w:rsid w:val="007617F7"/>
    <w:rsid w:val="007626E5"/>
    <w:rsid w:val="00764A7A"/>
    <w:rsid w:val="00764F25"/>
    <w:rsid w:val="00765334"/>
    <w:rsid w:val="0076560A"/>
    <w:rsid w:val="00765627"/>
    <w:rsid w:val="0076583F"/>
    <w:rsid w:val="00766F40"/>
    <w:rsid w:val="0077024A"/>
    <w:rsid w:val="00770378"/>
    <w:rsid w:val="00770BA1"/>
    <w:rsid w:val="00770CFC"/>
    <w:rsid w:val="00770DAF"/>
    <w:rsid w:val="0077144C"/>
    <w:rsid w:val="00772027"/>
    <w:rsid w:val="00772231"/>
    <w:rsid w:val="00774FDE"/>
    <w:rsid w:val="0077597A"/>
    <w:rsid w:val="00775B41"/>
    <w:rsid w:val="00776348"/>
    <w:rsid w:val="00776A67"/>
    <w:rsid w:val="00780A08"/>
    <w:rsid w:val="00781961"/>
    <w:rsid w:val="00782D2B"/>
    <w:rsid w:val="00783411"/>
    <w:rsid w:val="00783A17"/>
    <w:rsid w:val="00783E64"/>
    <w:rsid w:val="0078623F"/>
    <w:rsid w:val="0078652F"/>
    <w:rsid w:val="007870A7"/>
    <w:rsid w:val="00787EDB"/>
    <w:rsid w:val="00790346"/>
    <w:rsid w:val="007904D3"/>
    <w:rsid w:val="007905B9"/>
    <w:rsid w:val="007918BE"/>
    <w:rsid w:val="00791E63"/>
    <w:rsid w:val="00795867"/>
    <w:rsid w:val="00796736"/>
    <w:rsid w:val="00796B6C"/>
    <w:rsid w:val="00797F67"/>
    <w:rsid w:val="007A167A"/>
    <w:rsid w:val="007A1DCD"/>
    <w:rsid w:val="007A2AE4"/>
    <w:rsid w:val="007A5535"/>
    <w:rsid w:val="007A66F6"/>
    <w:rsid w:val="007A6AD4"/>
    <w:rsid w:val="007B0A62"/>
    <w:rsid w:val="007B11E7"/>
    <w:rsid w:val="007B1672"/>
    <w:rsid w:val="007B1F8F"/>
    <w:rsid w:val="007B3815"/>
    <w:rsid w:val="007B491F"/>
    <w:rsid w:val="007B49BC"/>
    <w:rsid w:val="007B6328"/>
    <w:rsid w:val="007B664E"/>
    <w:rsid w:val="007B73E0"/>
    <w:rsid w:val="007B741A"/>
    <w:rsid w:val="007B7923"/>
    <w:rsid w:val="007B7E1C"/>
    <w:rsid w:val="007C0F3E"/>
    <w:rsid w:val="007C113D"/>
    <w:rsid w:val="007C16BE"/>
    <w:rsid w:val="007C16C1"/>
    <w:rsid w:val="007C16C5"/>
    <w:rsid w:val="007C2E29"/>
    <w:rsid w:val="007C30B9"/>
    <w:rsid w:val="007C3D96"/>
    <w:rsid w:val="007C508C"/>
    <w:rsid w:val="007C538B"/>
    <w:rsid w:val="007C5A15"/>
    <w:rsid w:val="007D028A"/>
    <w:rsid w:val="007D0BFC"/>
    <w:rsid w:val="007D1127"/>
    <w:rsid w:val="007D152C"/>
    <w:rsid w:val="007D2AEA"/>
    <w:rsid w:val="007D3B85"/>
    <w:rsid w:val="007D4B7F"/>
    <w:rsid w:val="007D4E94"/>
    <w:rsid w:val="007D53A5"/>
    <w:rsid w:val="007D56C2"/>
    <w:rsid w:val="007D5BA2"/>
    <w:rsid w:val="007D5D51"/>
    <w:rsid w:val="007D5E29"/>
    <w:rsid w:val="007D6D7E"/>
    <w:rsid w:val="007E0586"/>
    <w:rsid w:val="007E0EBD"/>
    <w:rsid w:val="007E1EBE"/>
    <w:rsid w:val="007E2215"/>
    <w:rsid w:val="007E2600"/>
    <w:rsid w:val="007E411F"/>
    <w:rsid w:val="007E4169"/>
    <w:rsid w:val="007E6211"/>
    <w:rsid w:val="007E6739"/>
    <w:rsid w:val="007E68CD"/>
    <w:rsid w:val="007E6924"/>
    <w:rsid w:val="007E6D8C"/>
    <w:rsid w:val="007E7BFB"/>
    <w:rsid w:val="007F0A08"/>
    <w:rsid w:val="007F0D4A"/>
    <w:rsid w:val="007F0F25"/>
    <w:rsid w:val="007F2314"/>
    <w:rsid w:val="007F31B4"/>
    <w:rsid w:val="007F3208"/>
    <w:rsid w:val="007F48A1"/>
    <w:rsid w:val="007F7C5E"/>
    <w:rsid w:val="0080063C"/>
    <w:rsid w:val="00800650"/>
    <w:rsid w:val="0080115F"/>
    <w:rsid w:val="00801E5E"/>
    <w:rsid w:val="00802A71"/>
    <w:rsid w:val="008039B8"/>
    <w:rsid w:val="00804646"/>
    <w:rsid w:val="00805855"/>
    <w:rsid w:val="00805F39"/>
    <w:rsid w:val="00806A66"/>
    <w:rsid w:val="00806DEE"/>
    <w:rsid w:val="0080708A"/>
    <w:rsid w:val="00807344"/>
    <w:rsid w:val="0080798D"/>
    <w:rsid w:val="00807F97"/>
    <w:rsid w:val="00810689"/>
    <w:rsid w:val="00810C47"/>
    <w:rsid w:val="00810EEE"/>
    <w:rsid w:val="0081229F"/>
    <w:rsid w:val="00812686"/>
    <w:rsid w:val="00812F10"/>
    <w:rsid w:val="00814F57"/>
    <w:rsid w:val="008176BF"/>
    <w:rsid w:val="00817727"/>
    <w:rsid w:val="00817896"/>
    <w:rsid w:val="008179EA"/>
    <w:rsid w:val="00817BB6"/>
    <w:rsid w:val="00817C70"/>
    <w:rsid w:val="00817E36"/>
    <w:rsid w:val="00820F0B"/>
    <w:rsid w:val="008220A4"/>
    <w:rsid w:val="00824D07"/>
    <w:rsid w:val="00824E6F"/>
    <w:rsid w:val="00827847"/>
    <w:rsid w:val="008304E6"/>
    <w:rsid w:val="008310D3"/>
    <w:rsid w:val="00831535"/>
    <w:rsid w:val="0083236A"/>
    <w:rsid w:val="00832DB7"/>
    <w:rsid w:val="00833020"/>
    <w:rsid w:val="00834AF7"/>
    <w:rsid w:val="00835B75"/>
    <w:rsid w:val="008413F0"/>
    <w:rsid w:val="008417A8"/>
    <w:rsid w:val="00842C2B"/>
    <w:rsid w:val="0084341D"/>
    <w:rsid w:val="00843E1F"/>
    <w:rsid w:val="00843F56"/>
    <w:rsid w:val="008441A1"/>
    <w:rsid w:val="008445A6"/>
    <w:rsid w:val="008446B6"/>
    <w:rsid w:val="00844851"/>
    <w:rsid w:val="008463E0"/>
    <w:rsid w:val="00851388"/>
    <w:rsid w:val="0085294C"/>
    <w:rsid w:val="00853EDE"/>
    <w:rsid w:val="008546C0"/>
    <w:rsid w:val="00854B16"/>
    <w:rsid w:val="00855262"/>
    <w:rsid w:val="00856555"/>
    <w:rsid w:val="00856BB3"/>
    <w:rsid w:val="008570E4"/>
    <w:rsid w:val="0086107A"/>
    <w:rsid w:val="00861415"/>
    <w:rsid w:val="008617C7"/>
    <w:rsid w:val="00861A4C"/>
    <w:rsid w:val="00861A69"/>
    <w:rsid w:val="008623DB"/>
    <w:rsid w:val="008648D5"/>
    <w:rsid w:val="00865AC3"/>
    <w:rsid w:val="00866F57"/>
    <w:rsid w:val="00867594"/>
    <w:rsid w:val="008701A9"/>
    <w:rsid w:val="0087179A"/>
    <w:rsid w:val="0087345D"/>
    <w:rsid w:val="008734E3"/>
    <w:rsid w:val="008757D0"/>
    <w:rsid w:val="00877002"/>
    <w:rsid w:val="0087728E"/>
    <w:rsid w:val="0088084A"/>
    <w:rsid w:val="00881717"/>
    <w:rsid w:val="0088250D"/>
    <w:rsid w:val="008825A3"/>
    <w:rsid w:val="008836EA"/>
    <w:rsid w:val="008840F6"/>
    <w:rsid w:val="008845EB"/>
    <w:rsid w:val="00884905"/>
    <w:rsid w:val="00884BD8"/>
    <w:rsid w:val="00885E47"/>
    <w:rsid w:val="00886009"/>
    <w:rsid w:val="008865FD"/>
    <w:rsid w:val="008867C8"/>
    <w:rsid w:val="008874D9"/>
    <w:rsid w:val="00887FAF"/>
    <w:rsid w:val="0089073B"/>
    <w:rsid w:val="00890C8F"/>
    <w:rsid w:val="008917B3"/>
    <w:rsid w:val="0089228D"/>
    <w:rsid w:val="008939C9"/>
    <w:rsid w:val="0089433D"/>
    <w:rsid w:val="008946DE"/>
    <w:rsid w:val="00895E66"/>
    <w:rsid w:val="00896D23"/>
    <w:rsid w:val="00896F32"/>
    <w:rsid w:val="00897181"/>
    <w:rsid w:val="00897CC1"/>
    <w:rsid w:val="008A0E1F"/>
    <w:rsid w:val="008A1309"/>
    <w:rsid w:val="008A1796"/>
    <w:rsid w:val="008A180A"/>
    <w:rsid w:val="008A1C5B"/>
    <w:rsid w:val="008A22DB"/>
    <w:rsid w:val="008A2587"/>
    <w:rsid w:val="008A28DD"/>
    <w:rsid w:val="008A48A7"/>
    <w:rsid w:val="008A4EBF"/>
    <w:rsid w:val="008A51A0"/>
    <w:rsid w:val="008A5388"/>
    <w:rsid w:val="008A5607"/>
    <w:rsid w:val="008A5CBB"/>
    <w:rsid w:val="008A613E"/>
    <w:rsid w:val="008A6318"/>
    <w:rsid w:val="008A67B5"/>
    <w:rsid w:val="008A6875"/>
    <w:rsid w:val="008A7658"/>
    <w:rsid w:val="008B0105"/>
    <w:rsid w:val="008B31BD"/>
    <w:rsid w:val="008B3A9F"/>
    <w:rsid w:val="008B44DA"/>
    <w:rsid w:val="008B4C9A"/>
    <w:rsid w:val="008B536A"/>
    <w:rsid w:val="008B611C"/>
    <w:rsid w:val="008B73E2"/>
    <w:rsid w:val="008C0EF7"/>
    <w:rsid w:val="008C1E6D"/>
    <w:rsid w:val="008C20EF"/>
    <w:rsid w:val="008C2A26"/>
    <w:rsid w:val="008C2D7A"/>
    <w:rsid w:val="008C30E5"/>
    <w:rsid w:val="008C437A"/>
    <w:rsid w:val="008C4985"/>
    <w:rsid w:val="008C5C6D"/>
    <w:rsid w:val="008C658E"/>
    <w:rsid w:val="008C75F8"/>
    <w:rsid w:val="008C7624"/>
    <w:rsid w:val="008D07F2"/>
    <w:rsid w:val="008D08A8"/>
    <w:rsid w:val="008D0EDE"/>
    <w:rsid w:val="008D10DF"/>
    <w:rsid w:val="008D1278"/>
    <w:rsid w:val="008D12A3"/>
    <w:rsid w:val="008D31B3"/>
    <w:rsid w:val="008D31F2"/>
    <w:rsid w:val="008D54DF"/>
    <w:rsid w:val="008D7D3E"/>
    <w:rsid w:val="008E22C7"/>
    <w:rsid w:val="008E29F0"/>
    <w:rsid w:val="008E3CD0"/>
    <w:rsid w:val="008E4E95"/>
    <w:rsid w:val="008E59F5"/>
    <w:rsid w:val="008E7641"/>
    <w:rsid w:val="008F0A43"/>
    <w:rsid w:val="008F14BB"/>
    <w:rsid w:val="008F15B2"/>
    <w:rsid w:val="008F1A3D"/>
    <w:rsid w:val="008F2172"/>
    <w:rsid w:val="008F2C95"/>
    <w:rsid w:val="008F326F"/>
    <w:rsid w:val="008F32DF"/>
    <w:rsid w:val="008F3E2B"/>
    <w:rsid w:val="008F5C1A"/>
    <w:rsid w:val="008F6123"/>
    <w:rsid w:val="008F6A0C"/>
    <w:rsid w:val="008F7449"/>
    <w:rsid w:val="009008B1"/>
    <w:rsid w:val="0090127B"/>
    <w:rsid w:val="009014E9"/>
    <w:rsid w:val="0090172D"/>
    <w:rsid w:val="00901B6F"/>
    <w:rsid w:val="009024E5"/>
    <w:rsid w:val="009037A1"/>
    <w:rsid w:val="009053B9"/>
    <w:rsid w:val="009055AC"/>
    <w:rsid w:val="009057D6"/>
    <w:rsid w:val="00905AEE"/>
    <w:rsid w:val="0090621B"/>
    <w:rsid w:val="00906337"/>
    <w:rsid w:val="009063CD"/>
    <w:rsid w:val="0090798F"/>
    <w:rsid w:val="00907B5E"/>
    <w:rsid w:val="00910958"/>
    <w:rsid w:val="00911551"/>
    <w:rsid w:val="009119D3"/>
    <w:rsid w:val="00911D92"/>
    <w:rsid w:val="0091296D"/>
    <w:rsid w:val="00912E82"/>
    <w:rsid w:val="0091380A"/>
    <w:rsid w:val="00913BA3"/>
    <w:rsid w:val="009146DC"/>
    <w:rsid w:val="00915BF2"/>
    <w:rsid w:val="0091680E"/>
    <w:rsid w:val="0091684E"/>
    <w:rsid w:val="009171C9"/>
    <w:rsid w:val="0092037C"/>
    <w:rsid w:val="00921108"/>
    <w:rsid w:val="00921A10"/>
    <w:rsid w:val="00921A27"/>
    <w:rsid w:val="00921A40"/>
    <w:rsid w:val="00922479"/>
    <w:rsid w:val="00922CEB"/>
    <w:rsid w:val="00923876"/>
    <w:rsid w:val="00923FCC"/>
    <w:rsid w:val="009251E6"/>
    <w:rsid w:val="009254F3"/>
    <w:rsid w:val="00925BB8"/>
    <w:rsid w:val="009265C8"/>
    <w:rsid w:val="009300C0"/>
    <w:rsid w:val="009304DC"/>
    <w:rsid w:val="00930FCF"/>
    <w:rsid w:val="00931E5A"/>
    <w:rsid w:val="00933CA1"/>
    <w:rsid w:val="00934D3B"/>
    <w:rsid w:val="009353BC"/>
    <w:rsid w:val="009359BC"/>
    <w:rsid w:val="00936365"/>
    <w:rsid w:val="00936B37"/>
    <w:rsid w:val="00936CD1"/>
    <w:rsid w:val="00936EFD"/>
    <w:rsid w:val="009378C7"/>
    <w:rsid w:val="009400B0"/>
    <w:rsid w:val="00940446"/>
    <w:rsid w:val="00940A18"/>
    <w:rsid w:val="00942B81"/>
    <w:rsid w:val="00942BDE"/>
    <w:rsid w:val="00942EF8"/>
    <w:rsid w:val="00943593"/>
    <w:rsid w:val="009443E2"/>
    <w:rsid w:val="00944955"/>
    <w:rsid w:val="00944EC3"/>
    <w:rsid w:val="00944F47"/>
    <w:rsid w:val="0094540F"/>
    <w:rsid w:val="00945426"/>
    <w:rsid w:val="009459ED"/>
    <w:rsid w:val="00945D36"/>
    <w:rsid w:val="00945D52"/>
    <w:rsid w:val="00945F1C"/>
    <w:rsid w:val="00946A33"/>
    <w:rsid w:val="00950939"/>
    <w:rsid w:val="0095170B"/>
    <w:rsid w:val="009526D8"/>
    <w:rsid w:val="00952A1B"/>
    <w:rsid w:val="00952F00"/>
    <w:rsid w:val="00954186"/>
    <w:rsid w:val="00955168"/>
    <w:rsid w:val="009552A0"/>
    <w:rsid w:val="00955B2D"/>
    <w:rsid w:val="0095611C"/>
    <w:rsid w:val="00957959"/>
    <w:rsid w:val="00957AFD"/>
    <w:rsid w:val="00957D96"/>
    <w:rsid w:val="00960147"/>
    <w:rsid w:val="00960D85"/>
    <w:rsid w:val="009621F0"/>
    <w:rsid w:val="00962DB9"/>
    <w:rsid w:val="00963838"/>
    <w:rsid w:val="00963E6F"/>
    <w:rsid w:val="00965FC5"/>
    <w:rsid w:val="00965FEA"/>
    <w:rsid w:val="009662AB"/>
    <w:rsid w:val="009708BB"/>
    <w:rsid w:val="00970A07"/>
    <w:rsid w:val="00971203"/>
    <w:rsid w:val="0097159C"/>
    <w:rsid w:val="0097221F"/>
    <w:rsid w:val="0097241D"/>
    <w:rsid w:val="0097247B"/>
    <w:rsid w:val="009732D1"/>
    <w:rsid w:val="00974494"/>
    <w:rsid w:val="00977422"/>
    <w:rsid w:val="00977811"/>
    <w:rsid w:val="00977AFF"/>
    <w:rsid w:val="00980F69"/>
    <w:rsid w:val="00981317"/>
    <w:rsid w:val="00984D06"/>
    <w:rsid w:val="00984FB4"/>
    <w:rsid w:val="00984FD4"/>
    <w:rsid w:val="009857D8"/>
    <w:rsid w:val="009871F1"/>
    <w:rsid w:val="00987712"/>
    <w:rsid w:val="00987B10"/>
    <w:rsid w:val="00987F34"/>
    <w:rsid w:val="00990119"/>
    <w:rsid w:val="009922D3"/>
    <w:rsid w:val="00993D5B"/>
    <w:rsid w:val="00994A32"/>
    <w:rsid w:val="00994F8A"/>
    <w:rsid w:val="00995262"/>
    <w:rsid w:val="00996957"/>
    <w:rsid w:val="00996DC8"/>
    <w:rsid w:val="009A04A5"/>
    <w:rsid w:val="009A2F48"/>
    <w:rsid w:val="009A3DBE"/>
    <w:rsid w:val="009A43DB"/>
    <w:rsid w:val="009A4DE6"/>
    <w:rsid w:val="009A5666"/>
    <w:rsid w:val="009A6A57"/>
    <w:rsid w:val="009A6ABD"/>
    <w:rsid w:val="009A6BDF"/>
    <w:rsid w:val="009A700A"/>
    <w:rsid w:val="009B016C"/>
    <w:rsid w:val="009B076D"/>
    <w:rsid w:val="009B0D33"/>
    <w:rsid w:val="009B1F58"/>
    <w:rsid w:val="009B30A0"/>
    <w:rsid w:val="009B34DF"/>
    <w:rsid w:val="009B352A"/>
    <w:rsid w:val="009B3C5D"/>
    <w:rsid w:val="009B3C7F"/>
    <w:rsid w:val="009B4C20"/>
    <w:rsid w:val="009B539A"/>
    <w:rsid w:val="009B6A89"/>
    <w:rsid w:val="009B73E1"/>
    <w:rsid w:val="009C3BD1"/>
    <w:rsid w:val="009C402C"/>
    <w:rsid w:val="009C591F"/>
    <w:rsid w:val="009C6308"/>
    <w:rsid w:val="009C683E"/>
    <w:rsid w:val="009C7E3E"/>
    <w:rsid w:val="009D050A"/>
    <w:rsid w:val="009D091A"/>
    <w:rsid w:val="009D1C43"/>
    <w:rsid w:val="009D2D45"/>
    <w:rsid w:val="009D3649"/>
    <w:rsid w:val="009D3735"/>
    <w:rsid w:val="009D3D80"/>
    <w:rsid w:val="009D4B4F"/>
    <w:rsid w:val="009D4C23"/>
    <w:rsid w:val="009D5CE6"/>
    <w:rsid w:val="009D5D8B"/>
    <w:rsid w:val="009D61B2"/>
    <w:rsid w:val="009D6249"/>
    <w:rsid w:val="009D6D93"/>
    <w:rsid w:val="009D72FD"/>
    <w:rsid w:val="009E090C"/>
    <w:rsid w:val="009E0E93"/>
    <w:rsid w:val="009E1031"/>
    <w:rsid w:val="009E1591"/>
    <w:rsid w:val="009E228E"/>
    <w:rsid w:val="009E274B"/>
    <w:rsid w:val="009E2886"/>
    <w:rsid w:val="009E30DF"/>
    <w:rsid w:val="009E3165"/>
    <w:rsid w:val="009E3945"/>
    <w:rsid w:val="009E3A06"/>
    <w:rsid w:val="009E3A85"/>
    <w:rsid w:val="009E40C1"/>
    <w:rsid w:val="009E51BE"/>
    <w:rsid w:val="009E5595"/>
    <w:rsid w:val="009E56AF"/>
    <w:rsid w:val="009E5A96"/>
    <w:rsid w:val="009E66D9"/>
    <w:rsid w:val="009E68B7"/>
    <w:rsid w:val="009E6E23"/>
    <w:rsid w:val="009E760D"/>
    <w:rsid w:val="009E7A0C"/>
    <w:rsid w:val="009F07E4"/>
    <w:rsid w:val="009F0947"/>
    <w:rsid w:val="009F2855"/>
    <w:rsid w:val="009F4584"/>
    <w:rsid w:val="009F46DB"/>
    <w:rsid w:val="009F54F2"/>
    <w:rsid w:val="009F5720"/>
    <w:rsid w:val="009F5B4E"/>
    <w:rsid w:val="009F6606"/>
    <w:rsid w:val="009F6870"/>
    <w:rsid w:val="009F6A0B"/>
    <w:rsid w:val="009F7943"/>
    <w:rsid w:val="00A00232"/>
    <w:rsid w:val="00A00360"/>
    <w:rsid w:val="00A01D1C"/>
    <w:rsid w:val="00A027F9"/>
    <w:rsid w:val="00A02847"/>
    <w:rsid w:val="00A03EC0"/>
    <w:rsid w:val="00A0445B"/>
    <w:rsid w:val="00A04EEA"/>
    <w:rsid w:val="00A05426"/>
    <w:rsid w:val="00A05E64"/>
    <w:rsid w:val="00A06592"/>
    <w:rsid w:val="00A117CC"/>
    <w:rsid w:val="00A11B62"/>
    <w:rsid w:val="00A12B24"/>
    <w:rsid w:val="00A12D56"/>
    <w:rsid w:val="00A145CC"/>
    <w:rsid w:val="00A149E6"/>
    <w:rsid w:val="00A17B7E"/>
    <w:rsid w:val="00A2024B"/>
    <w:rsid w:val="00A225DB"/>
    <w:rsid w:val="00A25CF1"/>
    <w:rsid w:val="00A268AF"/>
    <w:rsid w:val="00A30D44"/>
    <w:rsid w:val="00A319B6"/>
    <w:rsid w:val="00A34115"/>
    <w:rsid w:val="00A377B1"/>
    <w:rsid w:val="00A37F56"/>
    <w:rsid w:val="00A405C1"/>
    <w:rsid w:val="00A41FCB"/>
    <w:rsid w:val="00A42A1A"/>
    <w:rsid w:val="00A42A87"/>
    <w:rsid w:val="00A43929"/>
    <w:rsid w:val="00A45582"/>
    <w:rsid w:val="00A472F7"/>
    <w:rsid w:val="00A475D5"/>
    <w:rsid w:val="00A476C4"/>
    <w:rsid w:val="00A5030C"/>
    <w:rsid w:val="00A504FC"/>
    <w:rsid w:val="00A50B0E"/>
    <w:rsid w:val="00A51061"/>
    <w:rsid w:val="00A51D53"/>
    <w:rsid w:val="00A528DE"/>
    <w:rsid w:val="00A5406A"/>
    <w:rsid w:val="00A540A4"/>
    <w:rsid w:val="00A54333"/>
    <w:rsid w:val="00A54BD7"/>
    <w:rsid w:val="00A55457"/>
    <w:rsid w:val="00A55543"/>
    <w:rsid w:val="00A56022"/>
    <w:rsid w:val="00A564B6"/>
    <w:rsid w:val="00A56844"/>
    <w:rsid w:val="00A57C44"/>
    <w:rsid w:val="00A57D48"/>
    <w:rsid w:val="00A600BB"/>
    <w:rsid w:val="00A608CB"/>
    <w:rsid w:val="00A60D4A"/>
    <w:rsid w:val="00A61143"/>
    <w:rsid w:val="00A61501"/>
    <w:rsid w:val="00A617FC"/>
    <w:rsid w:val="00A61CD1"/>
    <w:rsid w:val="00A6236C"/>
    <w:rsid w:val="00A6293E"/>
    <w:rsid w:val="00A62945"/>
    <w:rsid w:val="00A62DA0"/>
    <w:rsid w:val="00A64136"/>
    <w:rsid w:val="00A66707"/>
    <w:rsid w:val="00A67CD5"/>
    <w:rsid w:val="00A70B4C"/>
    <w:rsid w:val="00A7112F"/>
    <w:rsid w:val="00A71753"/>
    <w:rsid w:val="00A7286E"/>
    <w:rsid w:val="00A730BD"/>
    <w:rsid w:val="00A734B7"/>
    <w:rsid w:val="00A735FA"/>
    <w:rsid w:val="00A7475A"/>
    <w:rsid w:val="00A748B6"/>
    <w:rsid w:val="00A754AC"/>
    <w:rsid w:val="00A75757"/>
    <w:rsid w:val="00A757DF"/>
    <w:rsid w:val="00A75EE0"/>
    <w:rsid w:val="00A76CE6"/>
    <w:rsid w:val="00A76E80"/>
    <w:rsid w:val="00A77800"/>
    <w:rsid w:val="00A803AD"/>
    <w:rsid w:val="00A80B8D"/>
    <w:rsid w:val="00A8195E"/>
    <w:rsid w:val="00A81ADC"/>
    <w:rsid w:val="00A81DF7"/>
    <w:rsid w:val="00A82B27"/>
    <w:rsid w:val="00A839C9"/>
    <w:rsid w:val="00A84195"/>
    <w:rsid w:val="00A844BB"/>
    <w:rsid w:val="00A9079A"/>
    <w:rsid w:val="00A90B37"/>
    <w:rsid w:val="00A917EC"/>
    <w:rsid w:val="00A93B5B"/>
    <w:rsid w:val="00A946B8"/>
    <w:rsid w:val="00A948A6"/>
    <w:rsid w:val="00A967DF"/>
    <w:rsid w:val="00A96CB4"/>
    <w:rsid w:val="00AA0794"/>
    <w:rsid w:val="00AA0B6F"/>
    <w:rsid w:val="00AA186C"/>
    <w:rsid w:val="00AA2849"/>
    <w:rsid w:val="00AA2A54"/>
    <w:rsid w:val="00AA38C2"/>
    <w:rsid w:val="00AA450C"/>
    <w:rsid w:val="00AA46E4"/>
    <w:rsid w:val="00AA4B00"/>
    <w:rsid w:val="00AA718F"/>
    <w:rsid w:val="00AA73B6"/>
    <w:rsid w:val="00AA74BD"/>
    <w:rsid w:val="00AB0A2D"/>
    <w:rsid w:val="00AB1852"/>
    <w:rsid w:val="00AB46DE"/>
    <w:rsid w:val="00AB47F7"/>
    <w:rsid w:val="00AB6085"/>
    <w:rsid w:val="00AB650F"/>
    <w:rsid w:val="00AB6E38"/>
    <w:rsid w:val="00AC04FB"/>
    <w:rsid w:val="00AC1A38"/>
    <w:rsid w:val="00AC2377"/>
    <w:rsid w:val="00AC2B95"/>
    <w:rsid w:val="00AC2E4B"/>
    <w:rsid w:val="00AC3281"/>
    <w:rsid w:val="00AC3551"/>
    <w:rsid w:val="00AC3D00"/>
    <w:rsid w:val="00AC3EA8"/>
    <w:rsid w:val="00AC466F"/>
    <w:rsid w:val="00AC4BE7"/>
    <w:rsid w:val="00AC4C77"/>
    <w:rsid w:val="00AC6758"/>
    <w:rsid w:val="00AC6BCD"/>
    <w:rsid w:val="00AC75D8"/>
    <w:rsid w:val="00AC764D"/>
    <w:rsid w:val="00AC76AA"/>
    <w:rsid w:val="00AC76DB"/>
    <w:rsid w:val="00AD027F"/>
    <w:rsid w:val="00AD060E"/>
    <w:rsid w:val="00AD0F13"/>
    <w:rsid w:val="00AD1C76"/>
    <w:rsid w:val="00AD54DC"/>
    <w:rsid w:val="00AD5AE8"/>
    <w:rsid w:val="00AD5B01"/>
    <w:rsid w:val="00AD5CDD"/>
    <w:rsid w:val="00AD5D61"/>
    <w:rsid w:val="00AD784E"/>
    <w:rsid w:val="00AD7A3D"/>
    <w:rsid w:val="00AE04A5"/>
    <w:rsid w:val="00AE0F7E"/>
    <w:rsid w:val="00AE478C"/>
    <w:rsid w:val="00AE47B6"/>
    <w:rsid w:val="00AE4AE9"/>
    <w:rsid w:val="00AE5AB5"/>
    <w:rsid w:val="00AF12F9"/>
    <w:rsid w:val="00AF4D67"/>
    <w:rsid w:val="00AF4ED0"/>
    <w:rsid w:val="00AF5340"/>
    <w:rsid w:val="00AF66EA"/>
    <w:rsid w:val="00B00891"/>
    <w:rsid w:val="00B008DF"/>
    <w:rsid w:val="00B00987"/>
    <w:rsid w:val="00B00F0A"/>
    <w:rsid w:val="00B01CBB"/>
    <w:rsid w:val="00B03FBA"/>
    <w:rsid w:val="00B045A2"/>
    <w:rsid w:val="00B05534"/>
    <w:rsid w:val="00B069D2"/>
    <w:rsid w:val="00B06F8C"/>
    <w:rsid w:val="00B10870"/>
    <w:rsid w:val="00B10916"/>
    <w:rsid w:val="00B109BB"/>
    <w:rsid w:val="00B10E9E"/>
    <w:rsid w:val="00B12835"/>
    <w:rsid w:val="00B12F7E"/>
    <w:rsid w:val="00B133CD"/>
    <w:rsid w:val="00B13893"/>
    <w:rsid w:val="00B155A1"/>
    <w:rsid w:val="00B155DC"/>
    <w:rsid w:val="00B156EF"/>
    <w:rsid w:val="00B15AC9"/>
    <w:rsid w:val="00B160E2"/>
    <w:rsid w:val="00B16545"/>
    <w:rsid w:val="00B200C9"/>
    <w:rsid w:val="00B22388"/>
    <w:rsid w:val="00B22BC6"/>
    <w:rsid w:val="00B23F77"/>
    <w:rsid w:val="00B24C57"/>
    <w:rsid w:val="00B26A66"/>
    <w:rsid w:val="00B305DF"/>
    <w:rsid w:val="00B30D6A"/>
    <w:rsid w:val="00B30F3B"/>
    <w:rsid w:val="00B334E5"/>
    <w:rsid w:val="00B33966"/>
    <w:rsid w:val="00B344B4"/>
    <w:rsid w:val="00B345E7"/>
    <w:rsid w:val="00B34775"/>
    <w:rsid w:val="00B3623D"/>
    <w:rsid w:val="00B3638F"/>
    <w:rsid w:val="00B37AA0"/>
    <w:rsid w:val="00B40509"/>
    <w:rsid w:val="00B40546"/>
    <w:rsid w:val="00B43E62"/>
    <w:rsid w:val="00B4422E"/>
    <w:rsid w:val="00B44911"/>
    <w:rsid w:val="00B44CC3"/>
    <w:rsid w:val="00B44D40"/>
    <w:rsid w:val="00B46145"/>
    <w:rsid w:val="00B50627"/>
    <w:rsid w:val="00B50FBF"/>
    <w:rsid w:val="00B515E9"/>
    <w:rsid w:val="00B51652"/>
    <w:rsid w:val="00B51943"/>
    <w:rsid w:val="00B5549C"/>
    <w:rsid w:val="00B5663A"/>
    <w:rsid w:val="00B56F80"/>
    <w:rsid w:val="00B57C5B"/>
    <w:rsid w:val="00B60196"/>
    <w:rsid w:val="00B602BF"/>
    <w:rsid w:val="00B60BA7"/>
    <w:rsid w:val="00B60BC5"/>
    <w:rsid w:val="00B61427"/>
    <w:rsid w:val="00B63006"/>
    <w:rsid w:val="00B6471C"/>
    <w:rsid w:val="00B64F58"/>
    <w:rsid w:val="00B65286"/>
    <w:rsid w:val="00B65461"/>
    <w:rsid w:val="00B6586F"/>
    <w:rsid w:val="00B66163"/>
    <w:rsid w:val="00B661FC"/>
    <w:rsid w:val="00B66273"/>
    <w:rsid w:val="00B665C8"/>
    <w:rsid w:val="00B66AF8"/>
    <w:rsid w:val="00B66BA6"/>
    <w:rsid w:val="00B715B5"/>
    <w:rsid w:val="00B728D4"/>
    <w:rsid w:val="00B72D71"/>
    <w:rsid w:val="00B737AC"/>
    <w:rsid w:val="00B75759"/>
    <w:rsid w:val="00B75A7A"/>
    <w:rsid w:val="00B7701A"/>
    <w:rsid w:val="00B7764F"/>
    <w:rsid w:val="00B77E35"/>
    <w:rsid w:val="00B80A88"/>
    <w:rsid w:val="00B817C7"/>
    <w:rsid w:val="00B81F34"/>
    <w:rsid w:val="00B82B54"/>
    <w:rsid w:val="00B83AFB"/>
    <w:rsid w:val="00B84179"/>
    <w:rsid w:val="00B84C37"/>
    <w:rsid w:val="00B850CD"/>
    <w:rsid w:val="00B8565A"/>
    <w:rsid w:val="00B85C35"/>
    <w:rsid w:val="00B86147"/>
    <w:rsid w:val="00B8628D"/>
    <w:rsid w:val="00B86878"/>
    <w:rsid w:val="00B86EBC"/>
    <w:rsid w:val="00B90163"/>
    <w:rsid w:val="00B9158A"/>
    <w:rsid w:val="00B938B0"/>
    <w:rsid w:val="00B945FF"/>
    <w:rsid w:val="00B94E6A"/>
    <w:rsid w:val="00B9529F"/>
    <w:rsid w:val="00B95A40"/>
    <w:rsid w:val="00B96401"/>
    <w:rsid w:val="00BA15FC"/>
    <w:rsid w:val="00BA2031"/>
    <w:rsid w:val="00BA2124"/>
    <w:rsid w:val="00BA249B"/>
    <w:rsid w:val="00BA4416"/>
    <w:rsid w:val="00BA4E4F"/>
    <w:rsid w:val="00BA5D04"/>
    <w:rsid w:val="00BA66E9"/>
    <w:rsid w:val="00BA697E"/>
    <w:rsid w:val="00BA6B55"/>
    <w:rsid w:val="00BA7400"/>
    <w:rsid w:val="00BB0077"/>
    <w:rsid w:val="00BB029C"/>
    <w:rsid w:val="00BB1DE3"/>
    <w:rsid w:val="00BB3039"/>
    <w:rsid w:val="00BB3680"/>
    <w:rsid w:val="00BB58BD"/>
    <w:rsid w:val="00BB72FE"/>
    <w:rsid w:val="00BB7355"/>
    <w:rsid w:val="00BC0020"/>
    <w:rsid w:val="00BC0E4C"/>
    <w:rsid w:val="00BC12C6"/>
    <w:rsid w:val="00BC208B"/>
    <w:rsid w:val="00BC246B"/>
    <w:rsid w:val="00BC2C78"/>
    <w:rsid w:val="00BC32B0"/>
    <w:rsid w:val="00BC3397"/>
    <w:rsid w:val="00BC3756"/>
    <w:rsid w:val="00BC3CED"/>
    <w:rsid w:val="00BC530A"/>
    <w:rsid w:val="00BC5506"/>
    <w:rsid w:val="00BC5A1D"/>
    <w:rsid w:val="00BC5E09"/>
    <w:rsid w:val="00BC5EA5"/>
    <w:rsid w:val="00BC66CA"/>
    <w:rsid w:val="00BC7269"/>
    <w:rsid w:val="00BC762D"/>
    <w:rsid w:val="00BC7808"/>
    <w:rsid w:val="00BC7FB0"/>
    <w:rsid w:val="00BD00A4"/>
    <w:rsid w:val="00BD021E"/>
    <w:rsid w:val="00BD13E1"/>
    <w:rsid w:val="00BD1BA6"/>
    <w:rsid w:val="00BD277D"/>
    <w:rsid w:val="00BD41E6"/>
    <w:rsid w:val="00BD4921"/>
    <w:rsid w:val="00BD4C65"/>
    <w:rsid w:val="00BD567E"/>
    <w:rsid w:val="00BD6D8B"/>
    <w:rsid w:val="00BD79A8"/>
    <w:rsid w:val="00BD7AC9"/>
    <w:rsid w:val="00BD7DA7"/>
    <w:rsid w:val="00BD7EFD"/>
    <w:rsid w:val="00BE1E09"/>
    <w:rsid w:val="00BE2049"/>
    <w:rsid w:val="00BE2B38"/>
    <w:rsid w:val="00BE30BE"/>
    <w:rsid w:val="00BE32BF"/>
    <w:rsid w:val="00BE403D"/>
    <w:rsid w:val="00BE6D26"/>
    <w:rsid w:val="00BF0E38"/>
    <w:rsid w:val="00BF1C7B"/>
    <w:rsid w:val="00BF1FEA"/>
    <w:rsid w:val="00BF233D"/>
    <w:rsid w:val="00BF2815"/>
    <w:rsid w:val="00BF2BA0"/>
    <w:rsid w:val="00BF32DB"/>
    <w:rsid w:val="00BF4068"/>
    <w:rsid w:val="00BF44B1"/>
    <w:rsid w:val="00BF4EE3"/>
    <w:rsid w:val="00BF590B"/>
    <w:rsid w:val="00BF6549"/>
    <w:rsid w:val="00BF7584"/>
    <w:rsid w:val="00C014F3"/>
    <w:rsid w:val="00C02021"/>
    <w:rsid w:val="00C0242B"/>
    <w:rsid w:val="00C0258C"/>
    <w:rsid w:val="00C02A49"/>
    <w:rsid w:val="00C035A8"/>
    <w:rsid w:val="00C03C16"/>
    <w:rsid w:val="00C03FEA"/>
    <w:rsid w:val="00C04453"/>
    <w:rsid w:val="00C04607"/>
    <w:rsid w:val="00C04DE9"/>
    <w:rsid w:val="00C0505A"/>
    <w:rsid w:val="00C05D5C"/>
    <w:rsid w:val="00C06527"/>
    <w:rsid w:val="00C067C4"/>
    <w:rsid w:val="00C06F33"/>
    <w:rsid w:val="00C07E8D"/>
    <w:rsid w:val="00C111FE"/>
    <w:rsid w:val="00C12A5F"/>
    <w:rsid w:val="00C12CE3"/>
    <w:rsid w:val="00C1314F"/>
    <w:rsid w:val="00C13DBE"/>
    <w:rsid w:val="00C14981"/>
    <w:rsid w:val="00C1507E"/>
    <w:rsid w:val="00C15394"/>
    <w:rsid w:val="00C16244"/>
    <w:rsid w:val="00C168B6"/>
    <w:rsid w:val="00C16C2F"/>
    <w:rsid w:val="00C177CA"/>
    <w:rsid w:val="00C20228"/>
    <w:rsid w:val="00C20672"/>
    <w:rsid w:val="00C2110C"/>
    <w:rsid w:val="00C21132"/>
    <w:rsid w:val="00C211C8"/>
    <w:rsid w:val="00C21E85"/>
    <w:rsid w:val="00C241B2"/>
    <w:rsid w:val="00C24810"/>
    <w:rsid w:val="00C25093"/>
    <w:rsid w:val="00C25990"/>
    <w:rsid w:val="00C262DD"/>
    <w:rsid w:val="00C2789C"/>
    <w:rsid w:val="00C307A8"/>
    <w:rsid w:val="00C310B5"/>
    <w:rsid w:val="00C31C74"/>
    <w:rsid w:val="00C32C6E"/>
    <w:rsid w:val="00C335A9"/>
    <w:rsid w:val="00C346F6"/>
    <w:rsid w:val="00C34B49"/>
    <w:rsid w:val="00C368AE"/>
    <w:rsid w:val="00C3725D"/>
    <w:rsid w:val="00C401E8"/>
    <w:rsid w:val="00C43D06"/>
    <w:rsid w:val="00C445A9"/>
    <w:rsid w:val="00C4477C"/>
    <w:rsid w:val="00C465DF"/>
    <w:rsid w:val="00C4715E"/>
    <w:rsid w:val="00C47E9F"/>
    <w:rsid w:val="00C502A8"/>
    <w:rsid w:val="00C50FE5"/>
    <w:rsid w:val="00C50FF4"/>
    <w:rsid w:val="00C53A75"/>
    <w:rsid w:val="00C54D33"/>
    <w:rsid w:val="00C54E62"/>
    <w:rsid w:val="00C55D4D"/>
    <w:rsid w:val="00C57A1D"/>
    <w:rsid w:val="00C57B4C"/>
    <w:rsid w:val="00C60052"/>
    <w:rsid w:val="00C60895"/>
    <w:rsid w:val="00C60DE4"/>
    <w:rsid w:val="00C6133E"/>
    <w:rsid w:val="00C61428"/>
    <w:rsid w:val="00C623EB"/>
    <w:rsid w:val="00C640C8"/>
    <w:rsid w:val="00C65012"/>
    <w:rsid w:val="00C655B2"/>
    <w:rsid w:val="00C66FF5"/>
    <w:rsid w:val="00C67351"/>
    <w:rsid w:val="00C70AFB"/>
    <w:rsid w:val="00C70CD6"/>
    <w:rsid w:val="00C70DB4"/>
    <w:rsid w:val="00C70DF0"/>
    <w:rsid w:val="00C71688"/>
    <w:rsid w:val="00C72947"/>
    <w:rsid w:val="00C730C2"/>
    <w:rsid w:val="00C73F16"/>
    <w:rsid w:val="00C74DFD"/>
    <w:rsid w:val="00C7514A"/>
    <w:rsid w:val="00C757D0"/>
    <w:rsid w:val="00C7606D"/>
    <w:rsid w:val="00C7649B"/>
    <w:rsid w:val="00C76A89"/>
    <w:rsid w:val="00C76B6B"/>
    <w:rsid w:val="00C77065"/>
    <w:rsid w:val="00C81365"/>
    <w:rsid w:val="00C82411"/>
    <w:rsid w:val="00C83CB1"/>
    <w:rsid w:val="00C85100"/>
    <w:rsid w:val="00C8522B"/>
    <w:rsid w:val="00C85364"/>
    <w:rsid w:val="00C86374"/>
    <w:rsid w:val="00C8784E"/>
    <w:rsid w:val="00C879B1"/>
    <w:rsid w:val="00C901EA"/>
    <w:rsid w:val="00C90888"/>
    <w:rsid w:val="00C90F0F"/>
    <w:rsid w:val="00C9142D"/>
    <w:rsid w:val="00C9187E"/>
    <w:rsid w:val="00C91A60"/>
    <w:rsid w:val="00C92689"/>
    <w:rsid w:val="00C92C1F"/>
    <w:rsid w:val="00C92DC7"/>
    <w:rsid w:val="00C93112"/>
    <w:rsid w:val="00C936D2"/>
    <w:rsid w:val="00C93F72"/>
    <w:rsid w:val="00C9631B"/>
    <w:rsid w:val="00C973F4"/>
    <w:rsid w:val="00C97E08"/>
    <w:rsid w:val="00C97F8E"/>
    <w:rsid w:val="00CA015F"/>
    <w:rsid w:val="00CA0796"/>
    <w:rsid w:val="00CA17E7"/>
    <w:rsid w:val="00CA23E3"/>
    <w:rsid w:val="00CA2772"/>
    <w:rsid w:val="00CA2D1D"/>
    <w:rsid w:val="00CA377F"/>
    <w:rsid w:val="00CA4524"/>
    <w:rsid w:val="00CA51F1"/>
    <w:rsid w:val="00CA589B"/>
    <w:rsid w:val="00CA58E1"/>
    <w:rsid w:val="00CA66D8"/>
    <w:rsid w:val="00CB00A8"/>
    <w:rsid w:val="00CB00A9"/>
    <w:rsid w:val="00CB1591"/>
    <w:rsid w:val="00CB1A23"/>
    <w:rsid w:val="00CB2CD3"/>
    <w:rsid w:val="00CB3985"/>
    <w:rsid w:val="00CB6A6E"/>
    <w:rsid w:val="00CB754B"/>
    <w:rsid w:val="00CB7D64"/>
    <w:rsid w:val="00CC02E7"/>
    <w:rsid w:val="00CC03BD"/>
    <w:rsid w:val="00CC131F"/>
    <w:rsid w:val="00CC4DBF"/>
    <w:rsid w:val="00CC735D"/>
    <w:rsid w:val="00CC7919"/>
    <w:rsid w:val="00CC7ACE"/>
    <w:rsid w:val="00CC7E25"/>
    <w:rsid w:val="00CD004C"/>
    <w:rsid w:val="00CD0607"/>
    <w:rsid w:val="00CD1C70"/>
    <w:rsid w:val="00CD1D9F"/>
    <w:rsid w:val="00CD2E8E"/>
    <w:rsid w:val="00CD3CF4"/>
    <w:rsid w:val="00CD3DFF"/>
    <w:rsid w:val="00CD51B3"/>
    <w:rsid w:val="00CD52F6"/>
    <w:rsid w:val="00CD575F"/>
    <w:rsid w:val="00CD5895"/>
    <w:rsid w:val="00CD7316"/>
    <w:rsid w:val="00CE049C"/>
    <w:rsid w:val="00CE0745"/>
    <w:rsid w:val="00CE0EE5"/>
    <w:rsid w:val="00CE1466"/>
    <w:rsid w:val="00CE3EA2"/>
    <w:rsid w:val="00CE43A7"/>
    <w:rsid w:val="00CE44C0"/>
    <w:rsid w:val="00CE4D44"/>
    <w:rsid w:val="00CE5027"/>
    <w:rsid w:val="00CE5621"/>
    <w:rsid w:val="00CE6C06"/>
    <w:rsid w:val="00CE76A9"/>
    <w:rsid w:val="00CE7CEB"/>
    <w:rsid w:val="00CF03FB"/>
    <w:rsid w:val="00CF0CE2"/>
    <w:rsid w:val="00CF0D89"/>
    <w:rsid w:val="00CF1479"/>
    <w:rsid w:val="00CF24AE"/>
    <w:rsid w:val="00CF2736"/>
    <w:rsid w:val="00CF484E"/>
    <w:rsid w:val="00CF545B"/>
    <w:rsid w:val="00CF55F5"/>
    <w:rsid w:val="00CF5B70"/>
    <w:rsid w:val="00CF67FC"/>
    <w:rsid w:val="00CF77CA"/>
    <w:rsid w:val="00CF7FAA"/>
    <w:rsid w:val="00D00E15"/>
    <w:rsid w:val="00D02400"/>
    <w:rsid w:val="00D02929"/>
    <w:rsid w:val="00D032B8"/>
    <w:rsid w:val="00D04E3A"/>
    <w:rsid w:val="00D05214"/>
    <w:rsid w:val="00D0580A"/>
    <w:rsid w:val="00D061AB"/>
    <w:rsid w:val="00D078F8"/>
    <w:rsid w:val="00D07D77"/>
    <w:rsid w:val="00D106D8"/>
    <w:rsid w:val="00D1136D"/>
    <w:rsid w:val="00D12FBB"/>
    <w:rsid w:val="00D13356"/>
    <w:rsid w:val="00D142E7"/>
    <w:rsid w:val="00D14516"/>
    <w:rsid w:val="00D150FA"/>
    <w:rsid w:val="00D152E8"/>
    <w:rsid w:val="00D15E68"/>
    <w:rsid w:val="00D1617F"/>
    <w:rsid w:val="00D1648B"/>
    <w:rsid w:val="00D171F7"/>
    <w:rsid w:val="00D2229D"/>
    <w:rsid w:val="00D23AFC"/>
    <w:rsid w:val="00D249C7"/>
    <w:rsid w:val="00D24C58"/>
    <w:rsid w:val="00D2545D"/>
    <w:rsid w:val="00D25901"/>
    <w:rsid w:val="00D25C46"/>
    <w:rsid w:val="00D25C56"/>
    <w:rsid w:val="00D26765"/>
    <w:rsid w:val="00D271BD"/>
    <w:rsid w:val="00D278F6"/>
    <w:rsid w:val="00D27DCC"/>
    <w:rsid w:val="00D31344"/>
    <w:rsid w:val="00D324C9"/>
    <w:rsid w:val="00D326D5"/>
    <w:rsid w:val="00D329EC"/>
    <w:rsid w:val="00D346A3"/>
    <w:rsid w:val="00D34AB3"/>
    <w:rsid w:val="00D34DBE"/>
    <w:rsid w:val="00D34E37"/>
    <w:rsid w:val="00D376D7"/>
    <w:rsid w:val="00D42056"/>
    <w:rsid w:val="00D43BA4"/>
    <w:rsid w:val="00D45955"/>
    <w:rsid w:val="00D45F36"/>
    <w:rsid w:val="00D47568"/>
    <w:rsid w:val="00D47CB9"/>
    <w:rsid w:val="00D5114E"/>
    <w:rsid w:val="00D525AF"/>
    <w:rsid w:val="00D52CBB"/>
    <w:rsid w:val="00D53024"/>
    <w:rsid w:val="00D5318A"/>
    <w:rsid w:val="00D53278"/>
    <w:rsid w:val="00D53420"/>
    <w:rsid w:val="00D53996"/>
    <w:rsid w:val="00D545F5"/>
    <w:rsid w:val="00D54FCC"/>
    <w:rsid w:val="00D60C6A"/>
    <w:rsid w:val="00D60CC7"/>
    <w:rsid w:val="00D6218B"/>
    <w:rsid w:val="00D63C99"/>
    <w:rsid w:val="00D6461C"/>
    <w:rsid w:val="00D66C3C"/>
    <w:rsid w:val="00D679BE"/>
    <w:rsid w:val="00D720EA"/>
    <w:rsid w:val="00D72D87"/>
    <w:rsid w:val="00D75067"/>
    <w:rsid w:val="00D75199"/>
    <w:rsid w:val="00D758EB"/>
    <w:rsid w:val="00D76BE2"/>
    <w:rsid w:val="00D76C1B"/>
    <w:rsid w:val="00D76CD3"/>
    <w:rsid w:val="00D8124C"/>
    <w:rsid w:val="00D81975"/>
    <w:rsid w:val="00D83D90"/>
    <w:rsid w:val="00D844D9"/>
    <w:rsid w:val="00D848CA"/>
    <w:rsid w:val="00D86247"/>
    <w:rsid w:val="00D86EAD"/>
    <w:rsid w:val="00D87EF4"/>
    <w:rsid w:val="00D922A9"/>
    <w:rsid w:val="00D9280E"/>
    <w:rsid w:val="00D92B34"/>
    <w:rsid w:val="00D92BA0"/>
    <w:rsid w:val="00D931FF"/>
    <w:rsid w:val="00D94AAF"/>
    <w:rsid w:val="00D95052"/>
    <w:rsid w:val="00D95074"/>
    <w:rsid w:val="00D95205"/>
    <w:rsid w:val="00D95283"/>
    <w:rsid w:val="00D95463"/>
    <w:rsid w:val="00D9602E"/>
    <w:rsid w:val="00D96A38"/>
    <w:rsid w:val="00D96CBB"/>
    <w:rsid w:val="00D96E32"/>
    <w:rsid w:val="00D9775A"/>
    <w:rsid w:val="00D9794E"/>
    <w:rsid w:val="00DA02D7"/>
    <w:rsid w:val="00DA0778"/>
    <w:rsid w:val="00DA0E6E"/>
    <w:rsid w:val="00DA1C70"/>
    <w:rsid w:val="00DA359E"/>
    <w:rsid w:val="00DA3C8E"/>
    <w:rsid w:val="00DA40BA"/>
    <w:rsid w:val="00DA4D2A"/>
    <w:rsid w:val="00DA5818"/>
    <w:rsid w:val="00DA599B"/>
    <w:rsid w:val="00DA5E7A"/>
    <w:rsid w:val="00DA6F88"/>
    <w:rsid w:val="00DA7156"/>
    <w:rsid w:val="00DA7492"/>
    <w:rsid w:val="00DA759F"/>
    <w:rsid w:val="00DA7B43"/>
    <w:rsid w:val="00DA7DF5"/>
    <w:rsid w:val="00DA7FA2"/>
    <w:rsid w:val="00DB0556"/>
    <w:rsid w:val="00DB2727"/>
    <w:rsid w:val="00DB34F7"/>
    <w:rsid w:val="00DB3644"/>
    <w:rsid w:val="00DB3A20"/>
    <w:rsid w:val="00DB3C1B"/>
    <w:rsid w:val="00DB407C"/>
    <w:rsid w:val="00DB410D"/>
    <w:rsid w:val="00DB41E0"/>
    <w:rsid w:val="00DB481C"/>
    <w:rsid w:val="00DB541E"/>
    <w:rsid w:val="00DB568E"/>
    <w:rsid w:val="00DB5BB5"/>
    <w:rsid w:val="00DB5DCD"/>
    <w:rsid w:val="00DB5F29"/>
    <w:rsid w:val="00DB7588"/>
    <w:rsid w:val="00DC1A65"/>
    <w:rsid w:val="00DC21F4"/>
    <w:rsid w:val="00DC28E2"/>
    <w:rsid w:val="00DC2EEA"/>
    <w:rsid w:val="00DC34AA"/>
    <w:rsid w:val="00DC5034"/>
    <w:rsid w:val="00DC5D90"/>
    <w:rsid w:val="00DC5F7A"/>
    <w:rsid w:val="00DD1999"/>
    <w:rsid w:val="00DD2E05"/>
    <w:rsid w:val="00DD42C0"/>
    <w:rsid w:val="00DD47A1"/>
    <w:rsid w:val="00DD58B8"/>
    <w:rsid w:val="00DD59D3"/>
    <w:rsid w:val="00DD7278"/>
    <w:rsid w:val="00DD78BF"/>
    <w:rsid w:val="00DD7C1B"/>
    <w:rsid w:val="00DE00B7"/>
    <w:rsid w:val="00DE166A"/>
    <w:rsid w:val="00DE26D1"/>
    <w:rsid w:val="00DE38C4"/>
    <w:rsid w:val="00DE3BC9"/>
    <w:rsid w:val="00DE56DF"/>
    <w:rsid w:val="00DE584A"/>
    <w:rsid w:val="00DE5CEF"/>
    <w:rsid w:val="00DE637F"/>
    <w:rsid w:val="00DE70C3"/>
    <w:rsid w:val="00DF0153"/>
    <w:rsid w:val="00DF0F2F"/>
    <w:rsid w:val="00DF2933"/>
    <w:rsid w:val="00DF3A31"/>
    <w:rsid w:val="00DF4D87"/>
    <w:rsid w:val="00DF4ECA"/>
    <w:rsid w:val="00DF6000"/>
    <w:rsid w:val="00DF61FB"/>
    <w:rsid w:val="00DF7A1D"/>
    <w:rsid w:val="00E00753"/>
    <w:rsid w:val="00E00BEB"/>
    <w:rsid w:val="00E0134B"/>
    <w:rsid w:val="00E01739"/>
    <w:rsid w:val="00E02DE4"/>
    <w:rsid w:val="00E02DF2"/>
    <w:rsid w:val="00E03B5A"/>
    <w:rsid w:val="00E03FC5"/>
    <w:rsid w:val="00E04147"/>
    <w:rsid w:val="00E04A86"/>
    <w:rsid w:val="00E053FA"/>
    <w:rsid w:val="00E05B96"/>
    <w:rsid w:val="00E06307"/>
    <w:rsid w:val="00E06FA7"/>
    <w:rsid w:val="00E077C4"/>
    <w:rsid w:val="00E0789B"/>
    <w:rsid w:val="00E079E8"/>
    <w:rsid w:val="00E10325"/>
    <w:rsid w:val="00E10B1C"/>
    <w:rsid w:val="00E10B23"/>
    <w:rsid w:val="00E10BD3"/>
    <w:rsid w:val="00E12045"/>
    <w:rsid w:val="00E13103"/>
    <w:rsid w:val="00E1446A"/>
    <w:rsid w:val="00E14832"/>
    <w:rsid w:val="00E14AAA"/>
    <w:rsid w:val="00E1540B"/>
    <w:rsid w:val="00E156A9"/>
    <w:rsid w:val="00E1580B"/>
    <w:rsid w:val="00E165B5"/>
    <w:rsid w:val="00E20E59"/>
    <w:rsid w:val="00E22377"/>
    <w:rsid w:val="00E24A72"/>
    <w:rsid w:val="00E259E7"/>
    <w:rsid w:val="00E304E3"/>
    <w:rsid w:val="00E30E7A"/>
    <w:rsid w:val="00E3127D"/>
    <w:rsid w:val="00E324BD"/>
    <w:rsid w:val="00E325BF"/>
    <w:rsid w:val="00E3394A"/>
    <w:rsid w:val="00E356C9"/>
    <w:rsid w:val="00E35AF0"/>
    <w:rsid w:val="00E3643B"/>
    <w:rsid w:val="00E37530"/>
    <w:rsid w:val="00E37752"/>
    <w:rsid w:val="00E37B0C"/>
    <w:rsid w:val="00E37E79"/>
    <w:rsid w:val="00E37E7A"/>
    <w:rsid w:val="00E402A4"/>
    <w:rsid w:val="00E405C8"/>
    <w:rsid w:val="00E40E5A"/>
    <w:rsid w:val="00E41D5B"/>
    <w:rsid w:val="00E4266D"/>
    <w:rsid w:val="00E43687"/>
    <w:rsid w:val="00E4430E"/>
    <w:rsid w:val="00E444FE"/>
    <w:rsid w:val="00E448B0"/>
    <w:rsid w:val="00E459A3"/>
    <w:rsid w:val="00E46F2A"/>
    <w:rsid w:val="00E4757B"/>
    <w:rsid w:val="00E47EAA"/>
    <w:rsid w:val="00E50922"/>
    <w:rsid w:val="00E521C6"/>
    <w:rsid w:val="00E523D6"/>
    <w:rsid w:val="00E52CEB"/>
    <w:rsid w:val="00E536A4"/>
    <w:rsid w:val="00E54E77"/>
    <w:rsid w:val="00E5655C"/>
    <w:rsid w:val="00E56B3C"/>
    <w:rsid w:val="00E60CB1"/>
    <w:rsid w:val="00E6127F"/>
    <w:rsid w:val="00E62771"/>
    <w:rsid w:val="00E62C82"/>
    <w:rsid w:val="00E62D9A"/>
    <w:rsid w:val="00E631E2"/>
    <w:rsid w:val="00E642BD"/>
    <w:rsid w:val="00E64E10"/>
    <w:rsid w:val="00E65497"/>
    <w:rsid w:val="00E65968"/>
    <w:rsid w:val="00E74C4C"/>
    <w:rsid w:val="00E75989"/>
    <w:rsid w:val="00E75CF7"/>
    <w:rsid w:val="00E774C7"/>
    <w:rsid w:val="00E8022D"/>
    <w:rsid w:val="00E80AE3"/>
    <w:rsid w:val="00E83055"/>
    <w:rsid w:val="00E8518B"/>
    <w:rsid w:val="00E86959"/>
    <w:rsid w:val="00E87A2B"/>
    <w:rsid w:val="00E87D67"/>
    <w:rsid w:val="00E87E76"/>
    <w:rsid w:val="00E9068F"/>
    <w:rsid w:val="00E9159E"/>
    <w:rsid w:val="00E91E53"/>
    <w:rsid w:val="00E923E2"/>
    <w:rsid w:val="00E94144"/>
    <w:rsid w:val="00E94725"/>
    <w:rsid w:val="00E947D2"/>
    <w:rsid w:val="00E97760"/>
    <w:rsid w:val="00E978EE"/>
    <w:rsid w:val="00EA0CCF"/>
    <w:rsid w:val="00EA1461"/>
    <w:rsid w:val="00EA17C1"/>
    <w:rsid w:val="00EA2E2B"/>
    <w:rsid w:val="00EA304A"/>
    <w:rsid w:val="00EA329D"/>
    <w:rsid w:val="00EA3C4B"/>
    <w:rsid w:val="00EA57B9"/>
    <w:rsid w:val="00EA580D"/>
    <w:rsid w:val="00EA5C3A"/>
    <w:rsid w:val="00EA6824"/>
    <w:rsid w:val="00EA6976"/>
    <w:rsid w:val="00EA6DD6"/>
    <w:rsid w:val="00EA7C7F"/>
    <w:rsid w:val="00EA7CB9"/>
    <w:rsid w:val="00EB190C"/>
    <w:rsid w:val="00EB1F8A"/>
    <w:rsid w:val="00EB2C9D"/>
    <w:rsid w:val="00EB2CD9"/>
    <w:rsid w:val="00EB2FF7"/>
    <w:rsid w:val="00EB5694"/>
    <w:rsid w:val="00EB6818"/>
    <w:rsid w:val="00EB685F"/>
    <w:rsid w:val="00EB6C44"/>
    <w:rsid w:val="00EB6F0A"/>
    <w:rsid w:val="00EB7C61"/>
    <w:rsid w:val="00EB7E44"/>
    <w:rsid w:val="00EB7F1E"/>
    <w:rsid w:val="00EC0E5C"/>
    <w:rsid w:val="00EC3E66"/>
    <w:rsid w:val="00EC40C3"/>
    <w:rsid w:val="00EC6EBF"/>
    <w:rsid w:val="00EC74A8"/>
    <w:rsid w:val="00EC7A00"/>
    <w:rsid w:val="00ED0396"/>
    <w:rsid w:val="00ED21B6"/>
    <w:rsid w:val="00ED29B4"/>
    <w:rsid w:val="00ED2A35"/>
    <w:rsid w:val="00ED2A5E"/>
    <w:rsid w:val="00ED3164"/>
    <w:rsid w:val="00ED3CC7"/>
    <w:rsid w:val="00ED3E6D"/>
    <w:rsid w:val="00ED416D"/>
    <w:rsid w:val="00ED49DE"/>
    <w:rsid w:val="00ED524E"/>
    <w:rsid w:val="00ED6282"/>
    <w:rsid w:val="00ED64CF"/>
    <w:rsid w:val="00ED6812"/>
    <w:rsid w:val="00ED6D59"/>
    <w:rsid w:val="00ED6E4B"/>
    <w:rsid w:val="00EE1407"/>
    <w:rsid w:val="00EE46A5"/>
    <w:rsid w:val="00EE48D7"/>
    <w:rsid w:val="00EE5045"/>
    <w:rsid w:val="00EE5ADA"/>
    <w:rsid w:val="00EE6760"/>
    <w:rsid w:val="00EE6FA7"/>
    <w:rsid w:val="00EE738E"/>
    <w:rsid w:val="00EE73BC"/>
    <w:rsid w:val="00EF0DFD"/>
    <w:rsid w:val="00EF1B2C"/>
    <w:rsid w:val="00EF27A5"/>
    <w:rsid w:val="00EF2A52"/>
    <w:rsid w:val="00EF46F2"/>
    <w:rsid w:val="00EF4889"/>
    <w:rsid w:val="00EF5350"/>
    <w:rsid w:val="00EF595D"/>
    <w:rsid w:val="00EF6459"/>
    <w:rsid w:val="00EF736D"/>
    <w:rsid w:val="00EF787F"/>
    <w:rsid w:val="00EF7AAB"/>
    <w:rsid w:val="00F00646"/>
    <w:rsid w:val="00F00790"/>
    <w:rsid w:val="00F00CDC"/>
    <w:rsid w:val="00F02659"/>
    <w:rsid w:val="00F03D75"/>
    <w:rsid w:val="00F043A7"/>
    <w:rsid w:val="00F04E18"/>
    <w:rsid w:val="00F059F5"/>
    <w:rsid w:val="00F12213"/>
    <w:rsid w:val="00F1255A"/>
    <w:rsid w:val="00F13AB0"/>
    <w:rsid w:val="00F1463F"/>
    <w:rsid w:val="00F14911"/>
    <w:rsid w:val="00F1574C"/>
    <w:rsid w:val="00F15B94"/>
    <w:rsid w:val="00F17358"/>
    <w:rsid w:val="00F2006D"/>
    <w:rsid w:val="00F2022C"/>
    <w:rsid w:val="00F204F1"/>
    <w:rsid w:val="00F2069A"/>
    <w:rsid w:val="00F220BF"/>
    <w:rsid w:val="00F2241A"/>
    <w:rsid w:val="00F2315C"/>
    <w:rsid w:val="00F25C1A"/>
    <w:rsid w:val="00F25CFC"/>
    <w:rsid w:val="00F2603B"/>
    <w:rsid w:val="00F31EC8"/>
    <w:rsid w:val="00F327B9"/>
    <w:rsid w:val="00F336CD"/>
    <w:rsid w:val="00F33FE5"/>
    <w:rsid w:val="00F34025"/>
    <w:rsid w:val="00F354C5"/>
    <w:rsid w:val="00F35EB0"/>
    <w:rsid w:val="00F3668D"/>
    <w:rsid w:val="00F36E9B"/>
    <w:rsid w:val="00F37C26"/>
    <w:rsid w:val="00F40AE9"/>
    <w:rsid w:val="00F41739"/>
    <w:rsid w:val="00F432F4"/>
    <w:rsid w:val="00F436CB"/>
    <w:rsid w:val="00F43A49"/>
    <w:rsid w:val="00F43D79"/>
    <w:rsid w:val="00F44790"/>
    <w:rsid w:val="00F45493"/>
    <w:rsid w:val="00F45B5A"/>
    <w:rsid w:val="00F45DBF"/>
    <w:rsid w:val="00F46C9B"/>
    <w:rsid w:val="00F476F0"/>
    <w:rsid w:val="00F47A97"/>
    <w:rsid w:val="00F47FC7"/>
    <w:rsid w:val="00F5165C"/>
    <w:rsid w:val="00F534EC"/>
    <w:rsid w:val="00F53AA0"/>
    <w:rsid w:val="00F55D2C"/>
    <w:rsid w:val="00F56EDC"/>
    <w:rsid w:val="00F6094B"/>
    <w:rsid w:val="00F60D4C"/>
    <w:rsid w:val="00F60E56"/>
    <w:rsid w:val="00F62467"/>
    <w:rsid w:val="00F63094"/>
    <w:rsid w:val="00F6433A"/>
    <w:rsid w:val="00F64373"/>
    <w:rsid w:val="00F649BB"/>
    <w:rsid w:val="00F6533B"/>
    <w:rsid w:val="00F67038"/>
    <w:rsid w:val="00F67508"/>
    <w:rsid w:val="00F67A9E"/>
    <w:rsid w:val="00F71506"/>
    <w:rsid w:val="00F71800"/>
    <w:rsid w:val="00F71FB9"/>
    <w:rsid w:val="00F7208C"/>
    <w:rsid w:val="00F72D63"/>
    <w:rsid w:val="00F742C8"/>
    <w:rsid w:val="00F767A6"/>
    <w:rsid w:val="00F76E3A"/>
    <w:rsid w:val="00F8016D"/>
    <w:rsid w:val="00F80780"/>
    <w:rsid w:val="00F80C7D"/>
    <w:rsid w:val="00F81695"/>
    <w:rsid w:val="00F81C86"/>
    <w:rsid w:val="00F82125"/>
    <w:rsid w:val="00F8259C"/>
    <w:rsid w:val="00F82D09"/>
    <w:rsid w:val="00F8325B"/>
    <w:rsid w:val="00F83BA3"/>
    <w:rsid w:val="00F8510F"/>
    <w:rsid w:val="00F85EEA"/>
    <w:rsid w:val="00F86EDB"/>
    <w:rsid w:val="00F90076"/>
    <w:rsid w:val="00F90146"/>
    <w:rsid w:val="00F90B25"/>
    <w:rsid w:val="00F91C40"/>
    <w:rsid w:val="00F91FB1"/>
    <w:rsid w:val="00F92986"/>
    <w:rsid w:val="00F92B82"/>
    <w:rsid w:val="00F93170"/>
    <w:rsid w:val="00F93C00"/>
    <w:rsid w:val="00F94DC4"/>
    <w:rsid w:val="00F94F33"/>
    <w:rsid w:val="00F956C5"/>
    <w:rsid w:val="00F95EDB"/>
    <w:rsid w:val="00F96641"/>
    <w:rsid w:val="00F97C35"/>
    <w:rsid w:val="00FA092E"/>
    <w:rsid w:val="00FA21F4"/>
    <w:rsid w:val="00FA263E"/>
    <w:rsid w:val="00FA3395"/>
    <w:rsid w:val="00FA5CB6"/>
    <w:rsid w:val="00FA6218"/>
    <w:rsid w:val="00FA6689"/>
    <w:rsid w:val="00FA6B29"/>
    <w:rsid w:val="00FA70B2"/>
    <w:rsid w:val="00FA7428"/>
    <w:rsid w:val="00FB10C0"/>
    <w:rsid w:val="00FB2BD6"/>
    <w:rsid w:val="00FB2E3E"/>
    <w:rsid w:val="00FB41D2"/>
    <w:rsid w:val="00FB4C07"/>
    <w:rsid w:val="00FB605B"/>
    <w:rsid w:val="00FB6A4B"/>
    <w:rsid w:val="00FB7215"/>
    <w:rsid w:val="00FC2749"/>
    <w:rsid w:val="00FC2AFC"/>
    <w:rsid w:val="00FC3064"/>
    <w:rsid w:val="00FC31D0"/>
    <w:rsid w:val="00FC3208"/>
    <w:rsid w:val="00FC3336"/>
    <w:rsid w:val="00FC3AE7"/>
    <w:rsid w:val="00FC4059"/>
    <w:rsid w:val="00FC43EC"/>
    <w:rsid w:val="00FC483A"/>
    <w:rsid w:val="00FC4959"/>
    <w:rsid w:val="00FC586F"/>
    <w:rsid w:val="00FC5DCE"/>
    <w:rsid w:val="00FC6995"/>
    <w:rsid w:val="00FD161B"/>
    <w:rsid w:val="00FD18BD"/>
    <w:rsid w:val="00FD31FE"/>
    <w:rsid w:val="00FD32B7"/>
    <w:rsid w:val="00FD57D8"/>
    <w:rsid w:val="00FD5D92"/>
    <w:rsid w:val="00FD7DF3"/>
    <w:rsid w:val="00FE0A95"/>
    <w:rsid w:val="00FE1112"/>
    <w:rsid w:val="00FE2934"/>
    <w:rsid w:val="00FE2F63"/>
    <w:rsid w:val="00FE4972"/>
    <w:rsid w:val="00FE624D"/>
    <w:rsid w:val="00FE67FD"/>
    <w:rsid w:val="00FE6902"/>
    <w:rsid w:val="00FF0A03"/>
    <w:rsid w:val="00FF361D"/>
    <w:rsid w:val="00FF38CD"/>
    <w:rsid w:val="00FF3E2F"/>
    <w:rsid w:val="00FF42BC"/>
    <w:rsid w:val="00FF4434"/>
    <w:rsid w:val="00FF4CF9"/>
    <w:rsid w:val="00FF5FEB"/>
    <w:rsid w:val="00FF6547"/>
    <w:rsid w:val="00FF6BCE"/>
    <w:rsid w:val="00FF7E47"/>
    <w:rsid w:val="00FF7F89"/>
    <w:rsid w:val="1D51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677</Words>
  <Characters>3860</Characters>
  <Lines>32</Lines>
  <Paragraphs>9</Paragraphs>
  <TotalTime>39</TotalTime>
  <ScaleCrop>false</ScaleCrop>
  <LinksUpToDate>false</LinksUpToDate>
  <CharactersWithSpaces>4528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2016-10-27T08:23:00Z</dcterms:created>
  <dc:creator>微软用户</dc:creator>
  <cp:lastModifiedBy>jzyxy</cp:lastModifiedBy>
  <dcterms:modified xsi:type="dcterms:W3CDTF">2020-12-23T01:13:34Z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