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hd w:val="clear" w:fill="FFFFFF"/>
        <w:wordWrap w:val="0"/>
        <w:spacing w:before="226" w:beforeAutospacing="0" w:after="226" w:afterAutospacing="0" w:line="525" w:lineRule="atLeast"/>
        <w:ind w:left="0" w:right="0"/>
        <w:jc w:val="center"/>
        <w:rPr>
          <w:sz w:val="22"/>
          <w:szCs w:val="22"/>
        </w:rPr>
      </w:pPr>
      <w:r>
        <w:rPr>
          <w:rStyle w:val="7"/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  <w:shd w:val="clear" w:fill="FFFFFF"/>
        </w:rPr>
        <w:t>盐城工业职业技术学院</w:t>
      </w:r>
    </w:p>
    <w:p>
      <w:pPr>
        <w:pStyle w:val="4"/>
        <w:keepNext w:val="0"/>
        <w:keepLines w:val="0"/>
        <w:widowControl/>
        <w:suppressLineNumbers w:val="0"/>
        <w:shd w:val="clear" w:fill="FFFFFF"/>
        <w:wordWrap w:val="0"/>
        <w:spacing w:before="226" w:beforeAutospacing="0" w:after="226" w:afterAutospacing="0" w:line="525" w:lineRule="atLeast"/>
        <w:ind w:left="0" w:right="0"/>
        <w:jc w:val="center"/>
        <w:rPr>
          <w:sz w:val="22"/>
          <w:szCs w:val="22"/>
        </w:rPr>
      </w:pPr>
      <w:r>
        <w:rPr>
          <w:rStyle w:val="7"/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  <w:shd w:val="clear" w:fill="FFFFFF"/>
        </w:rPr>
        <w:t>药</w:t>
      </w:r>
      <w:r>
        <w:rPr>
          <w:rStyle w:val="7"/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品与健康</w:t>
      </w:r>
      <w:r>
        <w:rPr>
          <w:rStyle w:val="7"/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  <w:shd w:val="clear" w:fill="FFFFFF"/>
        </w:rPr>
        <w:t>学院</w:t>
      </w:r>
      <w:r>
        <w:rPr>
          <w:rStyle w:val="7"/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药品库改造</w:t>
      </w:r>
      <w:r>
        <w:rPr>
          <w:rStyle w:val="7"/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  <w:shd w:val="clear" w:fill="FFFFFF"/>
        </w:rPr>
        <w:t>项目采购询价文件</w:t>
      </w:r>
    </w:p>
    <w:p>
      <w:pPr>
        <w:pStyle w:val="4"/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525" w:lineRule="atLeast"/>
        <w:ind w:left="0" w:right="0" w:firstLine="480"/>
        <w:textAlignment w:val="top"/>
        <w:rPr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盐城工业职业技术学院就所需要的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药品库改造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项目进行询价采购，欢迎具有相应供货能力的供应商参加。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525" w:lineRule="atLeast"/>
        <w:ind w:left="0" w:right="0" w:firstLine="480"/>
        <w:textAlignment w:val="top"/>
        <w:rPr>
          <w:sz w:val="22"/>
          <w:szCs w:val="22"/>
        </w:rPr>
      </w:pPr>
      <w:r>
        <w:rPr>
          <w:rStyle w:val="7"/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</w:rPr>
        <w:t>一、询价采购名称、数量和技术参数</w:t>
      </w:r>
    </w:p>
    <w:p>
      <w:pPr>
        <w:pStyle w:val="4"/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525" w:lineRule="atLeast"/>
        <w:ind w:left="0" w:right="0" w:firstLine="480"/>
        <w:rPr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具体询价采购参数要求见报价清单。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525" w:lineRule="atLeast"/>
        <w:ind w:left="0" w:right="0" w:firstLine="480"/>
        <w:rPr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本项目最高限价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万元，投标人报价不得高于最高限价，否则作为无效投标处理。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525" w:lineRule="atLeast"/>
        <w:ind w:left="0" w:right="0" w:firstLine="480"/>
        <w:rPr>
          <w:sz w:val="22"/>
          <w:szCs w:val="22"/>
        </w:rPr>
      </w:pPr>
      <w:r>
        <w:rPr>
          <w:rStyle w:val="7"/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</w:rPr>
        <w:t>二、付款方式：</w:t>
      </w:r>
    </w:p>
    <w:p>
      <w:pPr>
        <w:pStyle w:val="4"/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525" w:lineRule="atLeast"/>
        <w:ind w:left="0" w:right="0" w:firstLine="480"/>
        <w:rPr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设备到我院安装、调试、培训完成使用后，经验收合格，支付合同总金额的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  <w:lang w:val="en-US"/>
        </w:rPr>
        <w:t>90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％，另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  <w:lang w:val="en-US"/>
        </w:rPr>
        <w:t>10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％待一年后视质保和售后服务情况支付。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525" w:lineRule="atLeast"/>
        <w:ind w:left="0" w:right="0" w:firstLine="480"/>
        <w:rPr>
          <w:sz w:val="22"/>
          <w:szCs w:val="22"/>
        </w:rPr>
      </w:pPr>
      <w:r>
        <w:rPr>
          <w:rStyle w:val="7"/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</w:rPr>
        <w:t>三、供货时间及地点：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8"/>
          <w:szCs w:val="28"/>
          <w:shd w:val="clear" w:fill="FFFFFF"/>
          <w:lang w:val="en-US"/>
        </w:rPr>
        <w:t>20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21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8"/>
          <w:szCs w:val="28"/>
          <w:shd w:val="clear" w:fill="FFFFFF"/>
        </w:rPr>
        <w:t>年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8"/>
          <w:szCs w:val="28"/>
          <w:shd w:val="clear" w:fill="FFFFFF"/>
          <w:lang w:val="en-US"/>
        </w:rPr>
        <w:t>1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8"/>
          <w:szCs w:val="28"/>
          <w:shd w:val="clear" w:fill="FFFFFF"/>
        </w:rPr>
        <w:t>月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8"/>
          <w:szCs w:val="28"/>
          <w:shd w:val="clear" w:fill="FFFFFF"/>
        </w:rPr>
        <w:t>日前</w:t>
      </w:r>
    </w:p>
    <w:p>
      <w:pPr>
        <w:pStyle w:val="4"/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525" w:lineRule="atLeast"/>
        <w:ind w:left="0" w:right="0" w:firstLine="480"/>
        <w:rPr>
          <w:sz w:val="22"/>
          <w:szCs w:val="22"/>
        </w:rPr>
      </w:pPr>
      <w:r>
        <w:rPr>
          <w:rStyle w:val="7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</w:rPr>
        <w:t>供货时间：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，地点：盐城工业职业技术学院。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525" w:lineRule="atLeast"/>
        <w:ind w:left="0" w:right="0" w:firstLine="480"/>
        <w:textAlignment w:val="top"/>
        <w:rPr>
          <w:sz w:val="22"/>
          <w:szCs w:val="22"/>
        </w:rPr>
      </w:pPr>
      <w:r>
        <w:rPr>
          <w:rStyle w:val="7"/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</w:rPr>
        <w:t>四、招标要求：</w:t>
      </w:r>
    </w:p>
    <w:p>
      <w:pPr>
        <w:pStyle w:val="4"/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525" w:lineRule="atLeast"/>
        <w:ind w:left="0" w:right="0" w:firstLine="480"/>
        <w:rPr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  <w:lang w:val="en-US"/>
        </w:rPr>
        <w:t>1.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投标文件内应该提供供应商营业执照复印件、法人代表授权书、盐城工业职业技术学院药品库改造项目报价表等书面材料。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525" w:lineRule="atLeast"/>
        <w:ind w:left="0" w:right="0" w:firstLine="480"/>
        <w:rPr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  <w:lang w:val="en-US"/>
        </w:rPr>
        <w:t>2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．报价须包含随机辅材费、安装调试费和税费等所有费用；</w:t>
      </w:r>
    </w:p>
    <w:p>
      <w:pPr>
        <w:pStyle w:val="4"/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525" w:lineRule="atLeast"/>
        <w:ind w:left="0" w:right="0" w:firstLine="480"/>
        <w:rPr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  <w:lang w:val="en-US"/>
        </w:rPr>
        <w:t>3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．质保要求：提供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叁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年质保；</w:t>
      </w:r>
    </w:p>
    <w:p>
      <w:pPr>
        <w:pStyle w:val="4"/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525" w:lineRule="atLeast"/>
        <w:ind w:left="0" w:right="0" w:firstLine="480"/>
        <w:rPr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  <w:lang w:val="en-US"/>
        </w:rPr>
        <w:t>4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．投标文件必须加盖报价单位公章、联系人签名后方才有效；</w:t>
      </w:r>
    </w:p>
    <w:p>
      <w:pPr>
        <w:pStyle w:val="4"/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525" w:lineRule="atLeast"/>
        <w:ind w:left="0" w:right="0" w:firstLine="480"/>
        <w:rPr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  <w:lang w:val="en-US"/>
        </w:rPr>
        <w:t>5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．成交后，供应商须出具与其营业执照名称相一致的销售发票；</w:t>
      </w:r>
    </w:p>
    <w:p>
      <w:pPr>
        <w:pStyle w:val="4"/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525" w:lineRule="atLeast"/>
        <w:ind w:left="0" w:right="0" w:firstLine="480"/>
        <w:rPr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  <w:lang w:val="en-US"/>
        </w:rPr>
        <w:t>6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．报价单位必须在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FF0000"/>
          <w:spacing w:val="0"/>
          <w:sz w:val="28"/>
          <w:szCs w:val="28"/>
          <w:shd w:val="clear" w:fill="FFFFFF"/>
          <w:lang w:val="en-US"/>
        </w:rPr>
        <w:t>20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FF0000"/>
          <w:spacing w:val="0"/>
          <w:sz w:val="28"/>
          <w:szCs w:val="28"/>
          <w:shd w:val="clear" w:fill="FFFFFF"/>
          <w:lang w:val="en-US" w:eastAsia="zh-CN"/>
        </w:rPr>
        <w:t>20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FF0000"/>
          <w:spacing w:val="0"/>
          <w:sz w:val="28"/>
          <w:szCs w:val="28"/>
          <w:shd w:val="clear" w:fill="FFFFFF"/>
        </w:rPr>
        <w:t>年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FF0000"/>
          <w:spacing w:val="0"/>
          <w:sz w:val="28"/>
          <w:szCs w:val="28"/>
          <w:shd w:val="clear" w:fill="FFFFFF"/>
          <w:lang w:val="en-US"/>
        </w:rPr>
        <w:t>12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FF0000"/>
          <w:spacing w:val="0"/>
          <w:sz w:val="28"/>
          <w:szCs w:val="28"/>
          <w:shd w:val="clear" w:fill="FFFFFF"/>
        </w:rPr>
        <w:t>月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FF0000"/>
          <w:spacing w:val="0"/>
          <w:sz w:val="28"/>
          <w:szCs w:val="28"/>
          <w:shd w:val="clear" w:fill="FFFFFF"/>
          <w:lang w:val="en-US" w:eastAsia="zh-CN"/>
        </w:rPr>
        <w:t>27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FF0000"/>
          <w:spacing w:val="0"/>
          <w:sz w:val="28"/>
          <w:szCs w:val="28"/>
          <w:shd w:val="clear" w:fill="FFFFFF"/>
        </w:rPr>
        <w:t>日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FF0000"/>
          <w:spacing w:val="0"/>
          <w:sz w:val="28"/>
          <w:szCs w:val="28"/>
          <w:shd w:val="clear" w:fill="FFFFFF"/>
          <w:lang w:val="en-US"/>
        </w:rPr>
        <w:t>17:00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FF0000"/>
          <w:spacing w:val="0"/>
          <w:sz w:val="28"/>
          <w:szCs w:val="28"/>
          <w:shd w:val="clear" w:fill="FFFFFF"/>
        </w:rPr>
        <w:t>前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将报价单密封后交采购方盐城工业职业技术学院药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品与健康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学院；地址：解放南路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  <w:lang w:val="en-US"/>
        </w:rPr>
        <w:t>285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号，盐城工业职业技术学院药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品与健康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学院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  <w:lang w:val="en-US"/>
        </w:rPr>
        <w:t>303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室。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525" w:lineRule="atLeast"/>
        <w:ind w:left="0" w:right="0" w:firstLine="480"/>
        <w:textAlignment w:val="top"/>
        <w:rPr>
          <w:rFonts w:hint="default" w:eastAsia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项目联系人：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刘磊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  <w:lang w:val="en-US"/>
        </w:rPr>
        <w:t> 1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8762396783</w:t>
      </w:r>
    </w:p>
    <w:p>
      <w:pPr>
        <w:pStyle w:val="4"/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525" w:lineRule="atLeast"/>
        <w:ind w:left="0" w:right="0" w:firstLine="480"/>
        <w:jc w:val="right"/>
        <w:textAlignment w:val="top"/>
        <w:rPr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盐城工业职业技术学院药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品与健康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学院</w:t>
      </w:r>
    </w:p>
    <w:p>
      <w:pPr>
        <w:pStyle w:val="4"/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525" w:lineRule="atLeast"/>
        <w:ind w:left="0" w:right="0" w:firstLine="480"/>
        <w:jc w:val="right"/>
        <w:textAlignment w:val="top"/>
        <w:rPr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  <w:lang w:val="en-US"/>
        </w:rPr>
        <w:t> 20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20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  <w:lang w:val="en-US"/>
        </w:rPr>
        <w:t>12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21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日</w:t>
      </w: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盐城工业职业技术学院药品与健康学</w:t>
      </w:r>
      <w:bookmarkStart w:id="0" w:name="_GoBack"/>
      <w:bookmarkEnd w:id="0"/>
      <w:r>
        <w:rPr>
          <w:rFonts w:hint="eastAsia"/>
          <w:b/>
          <w:sz w:val="36"/>
          <w:szCs w:val="36"/>
        </w:rPr>
        <w:t>院药品库改造项目报价清单</w:t>
      </w:r>
    </w:p>
    <w:tbl>
      <w:tblPr>
        <w:tblStyle w:val="5"/>
        <w:tblW w:w="945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8"/>
        <w:gridCol w:w="1425"/>
        <w:gridCol w:w="4301"/>
        <w:gridCol w:w="689"/>
        <w:gridCol w:w="645"/>
        <w:gridCol w:w="794"/>
        <w:gridCol w:w="79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4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详细技术参数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金额（元)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PP通风药品柜</w:t>
            </w:r>
          </w:p>
        </w:tc>
        <w:tc>
          <w:tcPr>
            <w:tcW w:w="4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：900×450×1800mm；对开门，柜体：柜体采用8mm瓷白色PP（聚丙烯）板材需一体成型、无缝焊；层板：采用8mm厚优质纯料PP(聚丙烯)板制作经过同色同质焊条一体焊接，四周有立边，立边整体焊接成型，整体设计为活动式，可随意抽取放在合适的隔层，自由组合各层空间。层板反面均焊接加强筋，增强层板自身承重，四周焊接立边；视窗：采用5mm厚钢化玻璃制作；门把手：为耐酸碱PP桥式把手；门合页：为耐酸碱PP材质；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PP药品柜</w:t>
            </w:r>
          </w:p>
        </w:tc>
        <w:tc>
          <w:tcPr>
            <w:tcW w:w="4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：900×450×1800mm；四开门，柜体：柜体采用8mm瓷白色PP（聚丙烯）板材需一体成型、无缝焊；层板：采用8mm厚优质纯料PP(聚丙烯)板制作经过同色同质焊条一体焊接，四周有立边，立边整体焊接成型，整体设计为活动式，可随意抽取放在合适的隔层，自由组合各层空间。层板反面均焊接加强筋，增强层板自身承重，四周焊接立边；视窗：采用5mm厚钢化玻璃制作；门把手：为耐酸碱PP桥式把手；门合页：为耐酸碱PP材质；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9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64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046DDE"/>
    <w:rsid w:val="30046DDE"/>
    <w:rsid w:val="450F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2020-12-27T08:16:00Z</dcterms:created>
  <dc:creator>jzyxy</dc:creator>
  <cp:lastModifiedBy>jzyxy</cp:lastModifiedBy>
  <dcterms:modified xsi:type="dcterms:W3CDTF">2020-12-27T08:49:13Z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